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A1" w:rsidRDefault="002D62A1" w:rsidP="002D62A1">
      <w:pPr>
        <w:pStyle w:val="Tytu"/>
        <w:jc w:val="both"/>
        <w:rPr>
          <w:rFonts w:ascii="Times New Roman" w:hAnsi="Times New Roman" w:cs="Times New Roman"/>
          <w:sz w:val="22"/>
          <w:szCs w:val="22"/>
        </w:rPr>
      </w:pPr>
    </w:p>
    <w:p w:rsidR="002D62A1" w:rsidRDefault="002D62A1" w:rsidP="002D62A1">
      <w:pPr>
        <w:pStyle w:val="Tytu"/>
        <w:rPr>
          <w:rFonts w:ascii="Times New Roman" w:eastAsia="FangSong" w:hAnsi="Times New Roman" w:cs="Times New Roman"/>
          <w:sz w:val="22"/>
          <w:szCs w:val="22"/>
        </w:rPr>
      </w:pPr>
      <w:r>
        <w:rPr>
          <w:rFonts w:ascii="Times New Roman" w:eastAsia="FangSong" w:hAnsi="Times New Roman" w:cs="Times New Roman"/>
          <w:sz w:val="22"/>
          <w:szCs w:val="22"/>
        </w:rPr>
        <w:t>OPIS PRZEDMIOTU ZAMÓWIENIA</w:t>
      </w:r>
    </w:p>
    <w:p w:rsidR="00044AF8" w:rsidRPr="00BB4B73" w:rsidRDefault="00044AF8" w:rsidP="00044AF8">
      <w:pPr>
        <w:pStyle w:val="Tytu"/>
        <w:jc w:val="right"/>
        <w:rPr>
          <w:sz w:val="18"/>
          <w:szCs w:val="18"/>
        </w:rPr>
      </w:pPr>
    </w:p>
    <w:p w:rsidR="00044AF8" w:rsidRDefault="00044AF8" w:rsidP="00044AF8">
      <w:pPr>
        <w:pStyle w:val="Tytu"/>
        <w:ind w:left="-284" w:right="-284"/>
        <w:jc w:val="both"/>
        <w:rPr>
          <w:color w:val="92D050"/>
          <w:sz w:val="18"/>
          <w:szCs w:val="18"/>
        </w:rPr>
      </w:pPr>
      <w:r>
        <w:rPr>
          <w:color w:val="92D050"/>
          <w:sz w:val="18"/>
          <w:szCs w:val="18"/>
        </w:rPr>
        <w:t>ZMIANY Z DNIA 1</w:t>
      </w:r>
      <w:r w:rsidR="002C358A">
        <w:rPr>
          <w:color w:val="92D050"/>
          <w:sz w:val="18"/>
          <w:szCs w:val="18"/>
        </w:rPr>
        <w:t>5</w:t>
      </w:r>
      <w:r>
        <w:rPr>
          <w:color w:val="92D050"/>
          <w:sz w:val="18"/>
          <w:szCs w:val="18"/>
        </w:rPr>
        <w:t>.02.2019 r. ZAZNACZONO KOLOREM</w:t>
      </w:r>
    </w:p>
    <w:p w:rsidR="002D62A1" w:rsidRDefault="002D62A1" w:rsidP="002D62A1">
      <w:pPr>
        <w:ind w:left="70"/>
        <w:jc w:val="center"/>
        <w:rPr>
          <w:rFonts w:eastAsia="FangSong"/>
          <w:b/>
          <w:bCs/>
          <w:sz w:val="22"/>
          <w:szCs w:val="22"/>
        </w:rPr>
      </w:pPr>
    </w:p>
    <w:p w:rsidR="002D62A1" w:rsidRDefault="002D62A1" w:rsidP="002D62A1">
      <w:pPr>
        <w:jc w:val="both"/>
        <w:rPr>
          <w:rFonts w:eastAsia="FangSong"/>
          <w:b/>
          <w:bCs/>
          <w:sz w:val="22"/>
          <w:szCs w:val="22"/>
        </w:rPr>
      </w:pPr>
      <w:r>
        <w:rPr>
          <w:rFonts w:eastAsia="FangSong"/>
          <w:b/>
          <w:bCs/>
          <w:sz w:val="22"/>
          <w:szCs w:val="22"/>
        </w:rPr>
        <w:t>Przedmiotem niniejszego postępowania przetargowego są dostawy, przez okres 36 miesięcy, odczynników do badań analitycznych wraz z dzierżawą analizatorów i innego sprzętu technicznego, podzielone na 3 oddzielne pakiety:</w:t>
      </w:r>
    </w:p>
    <w:p w:rsidR="002D62A1" w:rsidRDefault="002D62A1" w:rsidP="002D62A1">
      <w:pPr>
        <w:ind w:left="70"/>
        <w:jc w:val="both"/>
        <w:rPr>
          <w:rFonts w:eastAsia="FangSong"/>
          <w:b/>
          <w:bCs/>
          <w:sz w:val="22"/>
          <w:szCs w:val="22"/>
        </w:rPr>
      </w:pPr>
    </w:p>
    <w:p w:rsidR="002D62A1" w:rsidRDefault="002D62A1" w:rsidP="002D62A1">
      <w:pPr>
        <w:jc w:val="both"/>
        <w:rPr>
          <w:rFonts w:eastAsia="FangSong"/>
          <w:b/>
          <w:bCs/>
          <w:sz w:val="22"/>
          <w:szCs w:val="22"/>
          <w:u w:val="single"/>
        </w:rPr>
      </w:pPr>
      <w:r>
        <w:rPr>
          <w:rFonts w:eastAsia="FangSong"/>
          <w:b/>
          <w:bCs/>
          <w:sz w:val="22"/>
          <w:szCs w:val="22"/>
          <w:u w:val="single"/>
        </w:rPr>
        <w:t>Pakiet 1.</w:t>
      </w:r>
    </w:p>
    <w:p w:rsidR="002D62A1" w:rsidRDefault="002D62A1" w:rsidP="002D62A1">
      <w:pPr>
        <w:jc w:val="both"/>
        <w:rPr>
          <w:rFonts w:eastAsia="FangSong"/>
          <w:bCs/>
          <w:sz w:val="22"/>
          <w:szCs w:val="22"/>
        </w:rPr>
      </w:pPr>
    </w:p>
    <w:p w:rsidR="002D62A1" w:rsidRDefault="002D62A1" w:rsidP="002D62A1">
      <w:pPr>
        <w:jc w:val="both"/>
        <w:rPr>
          <w:rFonts w:eastAsia="FangSong"/>
          <w:bCs/>
          <w:sz w:val="22"/>
          <w:szCs w:val="22"/>
        </w:rPr>
      </w:pPr>
      <w:r>
        <w:rPr>
          <w:rFonts w:eastAsia="FangSong"/>
          <w:bCs/>
          <w:sz w:val="22"/>
          <w:szCs w:val="22"/>
        </w:rPr>
        <w:t xml:space="preserve">Dostawa odczynników do oznaczania właściwości fizykochemicznych moczu i elementów upostaciowanych osadu moczu wraz z dzierżawą: analizatora suchych pasków z analizatorem </w:t>
      </w:r>
      <w:proofErr w:type="spellStart"/>
      <w:r>
        <w:rPr>
          <w:rFonts w:eastAsia="FangSong"/>
          <w:bCs/>
          <w:sz w:val="22"/>
          <w:szCs w:val="22"/>
        </w:rPr>
        <w:t>beck</w:t>
      </w:r>
      <w:r w:rsidR="006973A9">
        <w:rPr>
          <w:rFonts w:eastAsia="FangSong"/>
          <w:bCs/>
          <w:sz w:val="22"/>
          <w:szCs w:val="22"/>
        </w:rPr>
        <w:t>’</w:t>
      </w:r>
      <w:r>
        <w:rPr>
          <w:rFonts w:eastAsia="FangSong"/>
          <w:bCs/>
          <w:sz w:val="22"/>
          <w:szCs w:val="22"/>
        </w:rPr>
        <w:t>upowym</w:t>
      </w:r>
      <w:proofErr w:type="spellEnd"/>
      <w:r>
        <w:rPr>
          <w:rFonts w:eastAsia="FangSong"/>
          <w:bCs/>
          <w:sz w:val="22"/>
          <w:szCs w:val="22"/>
        </w:rPr>
        <w:t xml:space="preserve">, analizatora osadu moczu, wirówki cytologicznej, mikroskopu i klimatyzatora. </w:t>
      </w:r>
    </w:p>
    <w:p w:rsidR="002D62A1" w:rsidRDefault="002D62A1" w:rsidP="002D62A1">
      <w:pPr>
        <w:jc w:val="both"/>
        <w:rPr>
          <w:rFonts w:eastAsia="FangSong"/>
          <w:bCs/>
          <w:sz w:val="22"/>
          <w:szCs w:val="22"/>
        </w:rPr>
      </w:pPr>
      <w:r>
        <w:rPr>
          <w:rFonts w:eastAsia="FangSong"/>
          <w:bCs/>
          <w:sz w:val="22"/>
          <w:szCs w:val="22"/>
        </w:rPr>
        <w:t xml:space="preserve">Wymagane jest aby Wykonawca dostosował pracownię analityczną w zakresie niezbędnym do realizacji zadania, tj. instalacji sprzętu. </w:t>
      </w:r>
    </w:p>
    <w:p w:rsidR="002D62A1" w:rsidRPr="00744775" w:rsidRDefault="002D62A1" w:rsidP="002D62A1">
      <w:pPr>
        <w:jc w:val="both"/>
        <w:rPr>
          <w:rFonts w:eastAsia="FangSong"/>
          <w:b/>
          <w:bCs/>
          <w:sz w:val="22"/>
          <w:szCs w:val="22"/>
          <w:u w:val="single"/>
        </w:rPr>
      </w:pPr>
      <w:r w:rsidRPr="00744775">
        <w:rPr>
          <w:rFonts w:eastAsia="FangSong"/>
          <w:b/>
          <w:bCs/>
          <w:sz w:val="22"/>
          <w:szCs w:val="22"/>
          <w:u w:val="single"/>
        </w:rPr>
        <w:t xml:space="preserve">Wykonawca ma obowiązek dostarczyć pakiet startowy odczynników i materiałów zużywalnych do oferowanych </w:t>
      </w:r>
      <w:r w:rsidRPr="00744775">
        <w:rPr>
          <w:rFonts w:eastAsia="FangSong"/>
          <w:b/>
          <w:bCs/>
          <w:sz w:val="22"/>
          <w:szCs w:val="22"/>
          <w:u w:val="single"/>
          <w:shd w:val="clear" w:color="auto" w:fill="FFFFFF" w:themeFill="background1"/>
        </w:rPr>
        <w:t xml:space="preserve">analizatorów wraz z urządzeniem. </w:t>
      </w:r>
    </w:p>
    <w:p w:rsidR="00744775" w:rsidRDefault="00744775" w:rsidP="002D62A1">
      <w:pPr>
        <w:jc w:val="both"/>
        <w:rPr>
          <w:rFonts w:eastAsia="FangSong"/>
          <w:bCs/>
          <w:sz w:val="22"/>
          <w:szCs w:val="22"/>
          <w:u w:val="single"/>
        </w:rPr>
      </w:pPr>
    </w:p>
    <w:p w:rsidR="002D62A1" w:rsidRPr="00744775" w:rsidRDefault="002D62A1" w:rsidP="002D62A1">
      <w:pPr>
        <w:jc w:val="both"/>
        <w:rPr>
          <w:rFonts w:eastAsia="FangSong"/>
          <w:b/>
          <w:bCs/>
          <w:sz w:val="22"/>
          <w:szCs w:val="22"/>
          <w:u w:val="single"/>
        </w:rPr>
      </w:pPr>
      <w:r w:rsidRPr="00744775">
        <w:rPr>
          <w:rFonts w:eastAsia="FangSong"/>
          <w:b/>
          <w:bCs/>
          <w:sz w:val="22"/>
          <w:szCs w:val="22"/>
          <w:u w:val="single"/>
        </w:rPr>
        <w:t>Wykaz oferowanych odczynników startowych musi być przedstawiony Wykonawcy – na wezwanie</w:t>
      </w:r>
      <w:r w:rsidR="00A21BB8" w:rsidRPr="00744775">
        <w:rPr>
          <w:rFonts w:eastAsia="FangSong"/>
          <w:b/>
          <w:bCs/>
          <w:sz w:val="22"/>
          <w:szCs w:val="22"/>
          <w:u w:val="single"/>
        </w:rPr>
        <w:t xml:space="preserve"> </w:t>
      </w:r>
      <w:r w:rsidR="00A21BB8" w:rsidRPr="00744775">
        <w:rPr>
          <w:b/>
          <w:sz w:val="22"/>
          <w:szCs w:val="22"/>
          <w:u w:val="single"/>
        </w:rPr>
        <w:t>najkorzystniejsza oferta</w:t>
      </w:r>
      <w:r w:rsidRPr="00744775">
        <w:rPr>
          <w:rFonts w:eastAsia="FangSong"/>
          <w:b/>
          <w:bCs/>
          <w:sz w:val="22"/>
          <w:szCs w:val="22"/>
          <w:u w:val="single"/>
        </w:rPr>
        <w:t xml:space="preserve">. </w:t>
      </w:r>
    </w:p>
    <w:p w:rsidR="002D62A1" w:rsidRPr="00744775" w:rsidRDefault="002D62A1" w:rsidP="002D62A1">
      <w:pPr>
        <w:ind w:left="720"/>
        <w:jc w:val="both"/>
        <w:rPr>
          <w:rFonts w:eastAsia="FangSong"/>
          <w:b/>
          <w:bCs/>
          <w:sz w:val="22"/>
          <w:szCs w:val="22"/>
          <w:u w:val="single"/>
        </w:rPr>
      </w:pPr>
    </w:p>
    <w:p w:rsidR="002D62A1" w:rsidRDefault="002D62A1" w:rsidP="002D62A1">
      <w:pPr>
        <w:jc w:val="both"/>
        <w:rPr>
          <w:rFonts w:eastAsia="FangSong"/>
          <w:b/>
          <w:bCs/>
          <w:sz w:val="22"/>
          <w:szCs w:val="22"/>
          <w:u w:val="single"/>
        </w:rPr>
      </w:pPr>
      <w:r>
        <w:rPr>
          <w:rFonts w:eastAsia="FangSong"/>
          <w:b/>
          <w:bCs/>
          <w:sz w:val="22"/>
          <w:szCs w:val="22"/>
          <w:u w:val="single"/>
        </w:rPr>
        <w:t xml:space="preserve">Pakiet 2. </w:t>
      </w:r>
    </w:p>
    <w:p w:rsidR="002D62A1" w:rsidRDefault="002D62A1" w:rsidP="002D62A1">
      <w:pPr>
        <w:jc w:val="both"/>
        <w:rPr>
          <w:rFonts w:eastAsia="FangSong"/>
          <w:bCs/>
          <w:sz w:val="22"/>
          <w:szCs w:val="22"/>
        </w:rPr>
      </w:pPr>
      <w:r>
        <w:rPr>
          <w:rFonts w:eastAsia="FangSong"/>
          <w:bCs/>
          <w:sz w:val="22"/>
          <w:szCs w:val="22"/>
        </w:rPr>
        <w:t>Dostawa odczynników do diagnostyki parazytologicznej wraz z dzierżawą aparatu do oceny larw i jaj pasożytów, pierwotniaków, cyst i oocytów.</w:t>
      </w:r>
    </w:p>
    <w:p w:rsidR="002D62A1" w:rsidRDefault="002D62A1" w:rsidP="002D62A1">
      <w:pPr>
        <w:jc w:val="both"/>
        <w:rPr>
          <w:rFonts w:eastAsia="FangSong"/>
          <w:bCs/>
          <w:sz w:val="22"/>
          <w:szCs w:val="22"/>
        </w:rPr>
      </w:pPr>
    </w:p>
    <w:p w:rsidR="002D62A1" w:rsidRDefault="002D62A1" w:rsidP="002D62A1">
      <w:pPr>
        <w:jc w:val="both"/>
        <w:rPr>
          <w:rFonts w:eastAsia="FangSong"/>
          <w:b/>
          <w:bCs/>
          <w:sz w:val="22"/>
          <w:szCs w:val="22"/>
          <w:u w:val="single"/>
        </w:rPr>
      </w:pPr>
      <w:r>
        <w:rPr>
          <w:rFonts w:eastAsia="FangSong"/>
          <w:b/>
          <w:bCs/>
          <w:sz w:val="22"/>
          <w:szCs w:val="22"/>
          <w:u w:val="single"/>
        </w:rPr>
        <w:t xml:space="preserve">Pakiet 3. </w:t>
      </w:r>
    </w:p>
    <w:p w:rsidR="002D62A1" w:rsidRDefault="002D62A1" w:rsidP="002D62A1">
      <w:pPr>
        <w:jc w:val="both"/>
        <w:rPr>
          <w:rFonts w:eastAsia="FangSong"/>
          <w:bCs/>
          <w:sz w:val="22"/>
          <w:szCs w:val="22"/>
        </w:rPr>
      </w:pPr>
      <w:r>
        <w:rPr>
          <w:rFonts w:eastAsia="FangSong"/>
          <w:bCs/>
          <w:sz w:val="22"/>
          <w:szCs w:val="22"/>
        </w:rPr>
        <w:t xml:space="preserve">Dostawa odczynników do oznaczania krwi utajonej i narkotyków w moczu wraz z dzierżawą czytnika testów </w:t>
      </w:r>
      <w:proofErr w:type="spellStart"/>
      <w:r>
        <w:rPr>
          <w:rFonts w:eastAsia="FangSong"/>
          <w:bCs/>
          <w:sz w:val="22"/>
          <w:szCs w:val="22"/>
        </w:rPr>
        <w:t>immunochromatycznych</w:t>
      </w:r>
      <w:proofErr w:type="spellEnd"/>
      <w:r>
        <w:rPr>
          <w:rFonts w:eastAsia="FangSong"/>
          <w:bCs/>
          <w:sz w:val="22"/>
          <w:szCs w:val="22"/>
        </w:rPr>
        <w:t>.</w:t>
      </w:r>
    </w:p>
    <w:p w:rsidR="002D62A1" w:rsidRDefault="002D62A1" w:rsidP="002D62A1">
      <w:pPr>
        <w:snapToGrid w:val="0"/>
        <w:jc w:val="both"/>
        <w:rPr>
          <w:rFonts w:eastAsia="FangSong"/>
          <w:b/>
          <w:bCs/>
          <w:sz w:val="22"/>
          <w:szCs w:val="22"/>
        </w:rPr>
      </w:pPr>
    </w:p>
    <w:p w:rsidR="002D62A1" w:rsidRDefault="002D62A1" w:rsidP="002D62A1">
      <w:pPr>
        <w:snapToGrid w:val="0"/>
        <w:jc w:val="both"/>
        <w:rPr>
          <w:rFonts w:eastAsia="FangSong"/>
          <w:b/>
          <w:bCs/>
          <w:sz w:val="22"/>
          <w:szCs w:val="22"/>
          <w:u w:val="single"/>
        </w:rPr>
      </w:pPr>
      <w:r>
        <w:rPr>
          <w:rFonts w:eastAsia="FangSong"/>
          <w:b/>
          <w:bCs/>
          <w:sz w:val="22"/>
          <w:szCs w:val="22"/>
          <w:u w:val="single"/>
        </w:rPr>
        <w:t>Pakiet 1.</w:t>
      </w:r>
    </w:p>
    <w:p w:rsidR="002D62A1" w:rsidRDefault="002D62A1" w:rsidP="002D62A1">
      <w:pPr>
        <w:jc w:val="both"/>
        <w:rPr>
          <w:rFonts w:eastAsia="FangSong"/>
          <w:b/>
          <w:bCs/>
          <w:sz w:val="22"/>
          <w:szCs w:val="22"/>
        </w:rPr>
      </w:pPr>
    </w:p>
    <w:p w:rsidR="002D62A1" w:rsidRDefault="002D62A1" w:rsidP="002D62A1">
      <w:pPr>
        <w:jc w:val="both"/>
        <w:rPr>
          <w:rFonts w:eastAsia="FangSong"/>
          <w:b/>
          <w:bCs/>
          <w:sz w:val="22"/>
          <w:szCs w:val="22"/>
        </w:rPr>
      </w:pPr>
      <w:r>
        <w:rPr>
          <w:rFonts w:eastAsia="FangSong"/>
          <w:b/>
          <w:bCs/>
          <w:sz w:val="22"/>
          <w:szCs w:val="22"/>
        </w:rPr>
        <w:t xml:space="preserve">Dostawa odczynników do oznaczania właściwości fizykochemicznych moczu i osadu moczu z dzierżawą: analizatora suchych pasków wraz z analizatorem </w:t>
      </w:r>
      <w:proofErr w:type="spellStart"/>
      <w:r>
        <w:rPr>
          <w:rFonts w:eastAsia="FangSong"/>
          <w:b/>
          <w:bCs/>
          <w:sz w:val="22"/>
          <w:szCs w:val="22"/>
        </w:rPr>
        <w:t>beck</w:t>
      </w:r>
      <w:r w:rsidR="006973A9">
        <w:rPr>
          <w:rFonts w:eastAsia="FangSong"/>
          <w:b/>
          <w:bCs/>
          <w:sz w:val="22"/>
          <w:szCs w:val="22"/>
        </w:rPr>
        <w:t>’</w:t>
      </w:r>
      <w:r>
        <w:rPr>
          <w:rFonts w:eastAsia="FangSong"/>
          <w:b/>
          <w:bCs/>
          <w:sz w:val="22"/>
          <w:szCs w:val="22"/>
        </w:rPr>
        <w:t>upowym</w:t>
      </w:r>
      <w:proofErr w:type="spellEnd"/>
      <w:r>
        <w:rPr>
          <w:rFonts w:eastAsia="FangSong"/>
          <w:b/>
          <w:bCs/>
          <w:sz w:val="22"/>
          <w:szCs w:val="22"/>
        </w:rPr>
        <w:t xml:space="preserve">, analizatora osadu moczu, wirówki cytologicznej, mikroskopu i klimatyzatora. </w:t>
      </w:r>
    </w:p>
    <w:p w:rsidR="002D62A1" w:rsidRDefault="002D62A1" w:rsidP="002D62A1">
      <w:pPr>
        <w:jc w:val="both"/>
        <w:rPr>
          <w:rFonts w:eastAsia="FangSong"/>
          <w:b/>
          <w:bCs/>
          <w:sz w:val="22"/>
          <w:szCs w:val="22"/>
        </w:rPr>
      </w:pPr>
      <w:r>
        <w:rPr>
          <w:rFonts w:eastAsia="FangSong"/>
          <w:b/>
          <w:bCs/>
          <w:sz w:val="22"/>
          <w:szCs w:val="22"/>
        </w:rPr>
        <w:t>Wymagane jest dostosowanie pracowni analitycznej dla potrzeb instalacji powyższego sprzętu.</w:t>
      </w:r>
    </w:p>
    <w:p w:rsidR="002D62A1" w:rsidRDefault="002D62A1" w:rsidP="002D62A1">
      <w:pPr>
        <w:snapToGrid w:val="0"/>
        <w:ind w:left="70"/>
        <w:jc w:val="both"/>
        <w:rPr>
          <w:rFonts w:eastAsia="FangSong"/>
          <w:b/>
          <w:bCs/>
          <w:sz w:val="22"/>
          <w:szCs w:val="22"/>
        </w:rPr>
      </w:pPr>
    </w:p>
    <w:p w:rsidR="002D62A1" w:rsidRDefault="002D62A1" w:rsidP="002D62A1">
      <w:pPr>
        <w:snapToGrid w:val="0"/>
        <w:ind w:left="70"/>
        <w:jc w:val="both"/>
        <w:rPr>
          <w:b/>
          <w:bCs/>
          <w:sz w:val="22"/>
          <w:szCs w:val="22"/>
        </w:rPr>
      </w:pPr>
      <w:r>
        <w:rPr>
          <w:rFonts w:eastAsia="FangSong"/>
          <w:b/>
          <w:bCs/>
          <w:sz w:val="22"/>
          <w:szCs w:val="22"/>
        </w:rPr>
        <w:t xml:space="preserve">Tab. 1. </w:t>
      </w:r>
      <w:r>
        <w:rPr>
          <w:b/>
          <w:bCs/>
          <w:sz w:val="22"/>
          <w:szCs w:val="22"/>
        </w:rPr>
        <w:t xml:space="preserve">Wykaz asortymentu przewidzianego do przetargu na okres 36 miesięcy w Pakiecie 1. </w:t>
      </w:r>
    </w:p>
    <w:p w:rsidR="002D62A1" w:rsidRDefault="002D62A1" w:rsidP="002D62A1">
      <w:pPr>
        <w:snapToGrid w:val="0"/>
        <w:ind w:left="70"/>
        <w:jc w:val="both"/>
        <w:rPr>
          <w:rFonts w:eastAsia="FangSong"/>
          <w:b/>
          <w:bCs/>
          <w:color w:val="FF0000"/>
          <w:sz w:val="22"/>
          <w:szCs w:val="22"/>
        </w:rPr>
      </w:pPr>
    </w:p>
    <w:tbl>
      <w:tblPr>
        <w:tblW w:w="9330" w:type="dxa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5019"/>
        <w:gridCol w:w="3682"/>
      </w:tblGrid>
      <w:tr w:rsidR="002D62A1" w:rsidTr="002D62A1">
        <w:trPr>
          <w:trHeight w:val="719"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snapToGrid w:val="0"/>
              <w:ind w:left="70"/>
              <w:jc w:val="center"/>
              <w:rPr>
                <w:rFonts w:eastAsia="FangSong"/>
                <w:b/>
                <w:bCs/>
                <w:sz w:val="22"/>
                <w:szCs w:val="22"/>
              </w:rPr>
            </w:pPr>
            <w:r>
              <w:rPr>
                <w:rFonts w:eastAsia="FangSong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snapToGrid w:val="0"/>
              <w:ind w:left="70"/>
              <w:jc w:val="center"/>
              <w:rPr>
                <w:rFonts w:eastAsia="FangSong"/>
                <w:b/>
                <w:bCs/>
                <w:sz w:val="22"/>
                <w:szCs w:val="22"/>
              </w:rPr>
            </w:pPr>
            <w:r>
              <w:rPr>
                <w:rFonts w:eastAsia="FangSong"/>
                <w:b/>
                <w:bCs/>
                <w:sz w:val="22"/>
                <w:szCs w:val="22"/>
              </w:rPr>
              <w:t>Rodzaj asortymentu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snapToGrid w:val="0"/>
              <w:ind w:left="70"/>
              <w:jc w:val="center"/>
              <w:rPr>
                <w:rFonts w:eastAsia="FangSong"/>
                <w:b/>
                <w:bCs/>
                <w:sz w:val="22"/>
                <w:szCs w:val="22"/>
              </w:rPr>
            </w:pPr>
            <w:r>
              <w:rPr>
                <w:rFonts w:eastAsia="FangSong"/>
                <w:b/>
                <w:bCs/>
                <w:sz w:val="22"/>
                <w:szCs w:val="22"/>
              </w:rPr>
              <w:t>Przewidywana liczba badań i innego asortymentu na okres 36 miesięcy</w:t>
            </w:r>
          </w:p>
        </w:tc>
      </w:tr>
      <w:tr w:rsidR="002D62A1" w:rsidTr="002D62A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Przewidywana ilość pasków do oznaczania właściwości fizyko-chemicznych moczu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Pr="00025F97" w:rsidRDefault="002D62A1">
            <w:pPr>
              <w:snapToGrid w:val="0"/>
              <w:jc w:val="center"/>
              <w:rPr>
                <w:rFonts w:eastAsia="FangSong"/>
                <w:b/>
                <w:bCs/>
                <w:sz w:val="22"/>
                <w:szCs w:val="22"/>
              </w:rPr>
            </w:pPr>
            <w:r w:rsidRPr="00025F97">
              <w:rPr>
                <w:rFonts w:eastAsia="FangSong"/>
                <w:b/>
                <w:bCs/>
                <w:sz w:val="22"/>
                <w:szCs w:val="22"/>
              </w:rPr>
              <w:t xml:space="preserve">76000 </w:t>
            </w:r>
            <w:r w:rsidR="006973A9" w:rsidRPr="00025F97">
              <w:rPr>
                <w:rFonts w:eastAsia="FangSong"/>
                <w:b/>
                <w:bCs/>
                <w:sz w:val="22"/>
                <w:szCs w:val="22"/>
              </w:rPr>
              <w:t>badań</w:t>
            </w:r>
          </w:p>
        </w:tc>
      </w:tr>
      <w:tr w:rsidR="002D62A1" w:rsidTr="002D62A1">
        <w:trPr>
          <w:trHeight w:val="2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Przewidywana ilość pasków do oznaczania właściwości fizyko-chemicznych moczu z dodatkową możliwością oznaczania albuminy i kreatyniny - 11 parametrów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Pr="00025F97" w:rsidRDefault="002D62A1">
            <w:pPr>
              <w:snapToGrid w:val="0"/>
              <w:jc w:val="center"/>
              <w:rPr>
                <w:rFonts w:eastAsia="FangSong"/>
                <w:b/>
                <w:bCs/>
                <w:sz w:val="22"/>
                <w:szCs w:val="22"/>
              </w:rPr>
            </w:pPr>
            <w:r w:rsidRPr="00025F97">
              <w:rPr>
                <w:rFonts w:eastAsia="FangSong"/>
                <w:b/>
                <w:bCs/>
                <w:sz w:val="22"/>
                <w:szCs w:val="22"/>
              </w:rPr>
              <w:t>300</w:t>
            </w:r>
            <w:r w:rsidR="006973A9" w:rsidRPr="00025F97">
              <w:rPr>
                <w:rFonts w:eastAsia="FangSong"/>
                <w:b/>
                <w:bCs/>
                <w:sz w:val="22"/>
                <w:szCs w:val="22"/>
              </w:rPr>
              <w:t xml:space="preserve"> badań</w:t>
            </w:r>
          </w:p>
        </w:tc>
      </w:tr>
      <w:tr w:rsidR="002D62A1" w:rsidTr="002D62A1">
        <w:trPr>
          <w:trHeight w:val="2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Przewidywana ilość osadów moczu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Pr="00025F97" w:rsidRDefault="002D62A1">
            <w:pPr>
              <w:snapToGrid w:val="0"/>
              <w:jc w:val="center"/>
              <w:rPr>
                <w:rFonts w:eastAsia="FangSong"/>
                <w:b/>
                <w:bCs/>
                <w:sz w:val="22"/>
                <w:szCs w:val="22"/>
              </w:rPr>
            </w:pPr>
            <w:r w:rsidRPr="00025F97">
              <w:rPr>
                <w:rFonts w:eastAsia="FangSong"/>
                <w:b/>
                <w:bCs/>
                <w:sz w:val="22"/>
                <w:szCs w:val="22"/>
              </w:rPr>
              <w:t>76000</w:t>
            </w:r>
            <w:r w:rsidR="006973A9" w:rsidRPr="00025F97">
              <w:rPr>
                <w:rFonts w:eastAsia="FangSong"/>
                <w:b/>
                <w:bCs/>
                <w:sz w:val="22"/>
                <w:szCs w:val="22"/>
              </w:rPr>
              <w:t xml:space="preserve"> badań</w:t>
            </w:r>
          </w:p>
        </w:tc>
      </w:tr>
      <w:tr w:rsidR="002D62A1" w:rsidTr="002D62A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Zestawy cytologiczne do wykonywania preparatów osadu moczu, PJC i PMR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Pr="00025F97" w:rsidRDefault="002D62A1">
            <w:pPr>
              <w:snapToGrid w:val="0"/>
              <w:ind w:left="70"/>
              <w:jc w:val="center"/>
              <w:rPr>
                <w:rFonts w:eastAsia="FangSong"/>
                <w:b/>
                <w:sz w:val="22"/>
                <w:szCs w:val="22"/>
              </w:rPr>
            </w:pPr>
            <w:r w:rsidRPr="00025F97">
              <w:rPr>
                <w:rFonts w:eastAsia="FangSong"/>
                <w:b/>
                <w:sz w:val="22"/>
                <w:szCs w:val="22"/>
              </w:rPr>
              <w:t>500 szt.</w:t>
            </w:r>
          </w:p>
        </w:tc>
      </w:tr>
      <w:tr w:rsidR="002D62A1" w:rsidTr="002D62A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Kalibratory do analizatorów właściwości fizyko-chemicznych i analizatora osadu moczu</w:t>
            </w:r>
          </w:p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  <w:u w:val="single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Default="002D62A1">
            <w:pPr>
              <w:snapToGrid w:val="0"/>
              <w:jc w:val="center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Przewidywana ilość według zaleceń Wykonawcy</w:t>
            </w:r>
          </w:p>
        </w:tc>
      </w:tr>
      <w:tr w:rsidR="002D62A1" w:rsidTr="002D62A1">
        <w:trPr>
          <w:trHeight w:val="71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b/>
                <w:sz w:val="22"/>
                <w:szCs w:val="22"/>
              </w:rPr>
              <w:t>Kontrola wewnątrz-laboratoryjna</w:t>
            </w:r>
            <w:r>
              <w:rPr>
                <w:rFonts w:eastAsia="FangSong"/>
                <w:sz w:val="22"/>
                <w:szCs w:val="22"/>
              </w:rPr>
              <w:t xml:space="preserve"> dla analizatora właściwości fizykochemicznych i analizatora osadu moczu oraz dla analizatora </w:t>
            </w:r>
            <w:proofErr w:type="spellStart"/>
            <w:r>
              <w:rPr>
                <w:rFonts w:eastAsia="FangSong"/>
                <w:sz w:val="22"/>
                <w:szCs w:val="22"/>
              </w:rPr>
              <w:t>beck-up</w:t>
            </w:r>
            <w:proofErr w:type="spellEnd"/>
            <w:r>
              <w:rPr>
                <w:rFonts w:eastAsia="FangSong"/>
                <w:sz w:val="22"/>
                <w:szCs w:val="22"/>
              </w:rPr>
              <w:t xml:space="preserve"> w przypadku awarii.</w:t>
            </w:r>
          </w:p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b/>
                <w:sz w:val="22"/>
                <w:szCs w:val="22"/>
              </w:rPr>
              <w:t>Dla analizatorów wiodących</w:t>
            </w:r>
            <w:r>
              <w:rPr>
                <w:rFonts w:eastAsia="FangSong"/>
                <w:sz w:val="22"/>
                <w:szCs w:val="22"/>
              </w:rPr>
              <w:t xml:space="preserve"> minimum jeden raz dziennie na dwóch poziomach, 7 dni w tygodniu, dla analizatora </w:t>
            </w:r>
            <w:proofErr w:type="spellStart"/>
            <w:r>
              <w:rPr>
                <w:rFonts w:eastAsia="FangSong"/>
                <w:sz w:val="22"/>
                <w:szCs w:val="22"/>
              </w:rPr>
              <w:t>beck-up</w:t>
            </w:r>
            <w:proofErr w:type="spellEnd"/>
            <w:r>
              <w:rPr>
                <w:rFonts w:eastAsia="FangSong"/>
                <w:sz w:val="22"/>
                <w:szCs w:val="22"/>
              </w:rPr>
              <w:t>, zgodnie z wymogiem granicznym.</w:t>
            </w:r>
          </w:p>
          <w:p w:rsidR="002D62A1" w:rsidRDefault="002D62A1">
            <w:pPr>
              <w:snapToGrid w:val="0"/>
              <w:jc w:val="both"/>
              <w:rPr>
                <w:rFonts w:eastAsia="FangSong"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Kontrola wewnątrz-laboratoryjna dla płynów</w:t>
            </w:r>
            <w:r>
              <w:rPr>
                <w:sz w:val="22"/>
                <w:szCs w:val="22"/>
              </w:rPr>
              <w:t>, przewidywana jest minimum jeden raz dziennie jeśli zlecone jest badanie płynu. W związku z powyższym Wykonawca musi przewidzieć taką ilość materiału kontrolnego, aby zabezpieczyć kontrolę dla przewidywanej ilości płynów i zgodnie z terminem ważności</w:t>
            </w:r>
          </w:p>
        </w:tc>
      </w:tr>
      <w:tr w:rsidR="002D62A1" w:rsidTr="002D62A1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b/>
                <w:sz w:val="22"/>
                <w:szCs w:val="22"/>
              </w:rPr>
              <w:t>Kontrola zewnątrz-laboratoryjna</w:t>
            </w:r>
            <w:r>
              <w:rPr>
                <w:rFonts w:eastAsia="FangSong"/>
                <w:sz w:val="22"/>
                <w:szCs w:val="22"/>
              </w:rPr>
              <w:t xml:space="preserve"> analizatora właściwości fizykochemicznych i analizatora osadu moczu.</w:t>
            </w:r>
          </w:p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B60" w:rsidRPr="00EC03BE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EC03BE">
              <w:rPr>
                <w:rFonts w:eastAsia="FangSong"/>
                <w:sz w:val="22"/>
                <w:szCs w:val="22"/>
              </w:rPr>
              <w:t xml:space="preserve">Wymagana jest </w:t>
            </w:r>
            <w:r w:rsidR="007C1235" w:rsidRPr="00EC03BE">
              <w:rPr>
                <w:rFonts w:eastAsia="FangSong"/>
                <w:sz w:val="22"/>
                <w:szCs w:val="22"/>
              </w:rPr>
              <w:t xml:space="preserve">międzynarodowa kontrola do oceny biegłości, </w:t>
            </w:r>
            <w:r w:rsidRPr="00EC03BE">
              <w:rPr>
                <w:rFonts w:eastAsia="FangSong"/>
                <w:sz w:val="22"/>
                <w:szCs w:val="22"/>
              </w:rPr>
              <w:t>badani</w:t>
            </w:r>
            <w:r w:rsidR="007C1235" w:rsidRPr="00EC03BE">
              <w:rPr>
                <w:rFonts w:eastAsia="FangSong"/>
                <w:sz w:val="22"/>
                <w:szCs w:val="22"/>
              </w:rPr>
              <w:t>a</w:t>
            </w:r>
            <w:r w:rsidRPr="00EC03BE">
              <w:rPr>
                <w:rFonts w:eastAsia="FangSong"/>
                <w:sz w:val="22"/>
                <w:szCs w:val="22"/>
              </w:rPr>
              <w:t xml:space="preserve"> ogólne</w:t>
            </w:r>
            <w:r w:rsidR="007C1235" w:rsidRPr="00EC03BE">
              <w:rPr>
                <w:rFonts w:eastAsia="FangSong"/>
                <w:sz w:val="22"/>
                <w:szCs w:val="22"/>
              </w:rPr>
              <w:t>go moczu</w:t>
            </w:r>
            <w:r w:rsidRPr="00EC03BE">
              <w:rPr>
                <w:rFonts w:eastAsia="FangSong"/>
                <w:sz w:val="22"/>
                <w:szCs w:val="22"/>
              </w:rPr>
              <w:t xml:space="preserve">, </w:t>
            </w:r>
            <w:r w:rsidR="007C1235" w:rsidRPr="00EC03BE">
              <w:rPr>
                <w:rFonts w:eastAsia="FangSong"/>
                <w:sz w:val="22"/>
                <w:szCs w:val="22"/>
              </w:rPr>
              <w:t xml:space="preserve">tj. </w:t>
            </w:r>
            <w:r w:rsidRPr="00EC03BE">
              <w:rPr>
                <w:rFonts w:eastAsia="FangSong"/>
                <w:sz w:val="22"/>
                <w:szCs w:val="22"/>
              </w:rPr>
              <w:t>do kontroli testów paskowych i elementów morfotycznych</w:t>
            </w:r>
            <w:r w:rsidR="007C1235" w:rsidRPr="00EC03BE">
              <w:rPr>
                <w:rFonts w:eastAsia="FangSong"/>
                <w:sz w:val="22"/>
                <w:szCs w:val="22"/>
              </w:rPr>
              <w:t xml:space="preserve"> – leukocytów i erytrocytów, </w:t>
            </w:r>
            <w:r w:rsidRPr="00EC03BE">
              <w:rPr>
                <w:rFonts w:eastAsia="FangSong"/>
                <w:sz w:val="22"/>
                <w:szCs w:val="22"/>
              </w:rPr>
              <w:t>wraz z oceną ilościową kreatyniny i ciężaru właściwego</w:t>
            </w:r>
            <w:r w:rsidR="007C1235" w:rsidRPr="00EC03BE">
              <w:rPr>
                <w:rFonts w:eastAsia="FangSong"/>
                <w:sz w:val="22"/>
                <w:szCs w:val="22"/>
              </w:rPr>
              <w:t xml:space="preserve">. Materiał kontrolny musi zapewnić ocenę jakościową </w:t>
            </w:r>
            <w:r w:rsidR="00AE4B60" w:rsidRPr="00EC03BE">
              <w:rPr>
                <w:rFonts w:eastAsia="FangSong"/>
                <w:sz w:val="22"/>
                <w:szCs w:val="22"/>
              </w:rPr>
              <w:t xml:space="preserve">minimum glukozy , ciał ketonowych, białka, azotynów i PH. Materiał kontrolny musi być dostarczony minimum </w:t>
            </w:r>
            <w:r w:rsidRPr="00EC03BE">
              <w:rPr>
                <w:rFonts w:eastAsia="FangSong"/>
                <w:sz w:val="22"/>
                <w:szCs w:val="22"/>
              </w:rPr>
              <w:t>cztery razy do roku</w:t>
            </w:r>
            <w:r w:rsidR="00AE4B60" w:rsidRPr="00EC03BE">
              <w:rPr>
                <w:rFonts w:eastAsia="FangSong"/>
                <w:sz w:val="22"/>
                <w:szCs w:val="22"/>
              </w:rPr>
              <w:t>.</w:t>
            </w:r>
          </w:p>
          <w:p w:rsidR="00AE4B60" w:rsidRPr="00EC03BE" w:rsidRDefault="00AE4B60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EC03BE">
              <w:rPr>
                <w:rFonts w:eastAsia="FangSong"/>
                <w:sz w:val="22"/>
                <w:szCs w:val="22"/>
              </w:rPr>
              <w:t>Wymagana jest również kontrola osadu moczu barwionego przyżyciowo, w której uczestnik ma za zadanie zidentyfikować komórki i inne składniki osadu moczu - sprawdzian wirtualny.</w:t>
            </w:r>
          </w:p>
          <w:p w:rsidR="00AE4B60" w:rsidRPr="00EC03BE" w:rsidRDefault="00AE4B60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EC03BE">
              <w:rPr>
                <w:rFonts w:eastAsia="FangSong"/>
                <w:sz w:val="22"/>
                <w:szCs w:val="22"/>
              </w:rPr>
              <w:t>Wymagane jest aby ocena kontroli była dostępna internetowo i posiadała ocenę statystyczną i niezależnych konsultantów w języku polskim</w:t>
            </w:r>
          </w:p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color w:val="FF0000"/>
                <w:sz w:val="22"/>
                <w:szCs w:val="22"/>
              </w:rPr>
            </w:pPr>
          </w:p>
        </w:tc>
      </w:tr>
      <w:tr w:rsidR="002D62A1" w:rsidTr="002D62A1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Materiały zużywalne niezbędne do eksploatacji analizatorów. 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Default="002D62A1">
            <w:pPr>
              <w:snapToGrid w:val="0"/>
              <w:ind w:left="70"/>
              <w:jc w:val="center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Według zaleceń Wykonawcy.</w:t>
            </w:r>
          </w:p>
        </w:tc>
      </w:tr>
      <w:tr w:rsidR="002D62A1" w:rsidTr="002D62A1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Pakiet startowy odczynników i materiałów zużywalnych do zaoferowanych analizatorów </w:t>
            </w:r>
            <w:r>
              <w:rPr>
                <w:rFonts w:eastAsia="FangSong"/>
                <w:b/>
                <w:sz w:val="22"/>
                <w:szCs w:val="22"/>
              </w:rPr>
              <w:t>(dostarczyć z urządzeniem</w:t>
            </w:r>
            <w:r w:rsidR="00142E47">
              <w:rPr>
                <w:rFonts w:eastAsia="FangSong"/>
                <w:b/>
                <w:sz w:val="22"/>
                <w:szCs w:val="22"/>
              </w:rPr>
              <w:t>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Default="002D62A1">
            <w:pPr>
              <w:snapToGrid w:val="0"/>
              <w:ind w:left="70"/>
              <w:jc w:val="center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TAK</w:t>
            </w:r>
          </w:p>
        </w:tc>
      </w:tr>
      <w:tr w:rsidR="002D62A1" w:rsidTr="002D62A1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Dzierżawa analizatora do oznaczania właściwości fizyko-chemicznych moczu -wiodącego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Default="002D62A1">
            <w:pPr>
              <w:snapToGrid w:val="0"/>
              <w:ind w:left="70"/>
              <w:jc w:val="center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1 sztuka</w:t>
            </w:r>
          </w:p>
        </w:tc>
      </w:tr>
      <w:tr w:rsidR="002D62A1" w:rsidTr="002D62A1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Dzierżawa analizatora do oznaczania właściwości fizyko-chemicznych moczu-</w:t>
            </w:r>
            <w:proofErr w:type="spellStart"/>
            <w:r>
              <w:rPr>
                <w:rFonts w:eastAsia="FangSong"/>
                <w:sz w:val="22"/>
                <w:szCs w:val="22"/>
              </w:rPr>
              <w:t>beck'aup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Default="002D62A1">
            <w:pPr>
              <w:snapToGrid w:val="0"/>
              <w:ind w:left="70"/>
              <w:jc w:val="center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1 sztuka</w:t>
            </w:r>
          </w:p>
        </w:tc>
      </w:tr>
      <w:tr w:rsidR="002D62A1" w:rsidTr="002D62A1">
        <w:trPr>
          <w:trHeight w:val="19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  <w:shd w:val="clear" w:color="auto" w:fill="FFFF00"/>
              </w:rPr>
            </w:pPr>
            <w:r>
              <w:rPr>
                <w:rFonts w:eastAsia="FangSong"/>
                <w:sz w:val="22"/>
                <w:szCs w:val="22"/>
              </w:rPr>
              <w:t>Dzierżawa analizatora osadu moczu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Default="002D62A1">
            <w:pPr>
              <w:snapToGrid w:val="0"/>
              <w:ind w:left="70"/>
              <w:jc w:val="center"/>
              <w:rPr>
                <w:rFonts w:eastAsia="FangSong"/>
                <w:sz w:val="22"/>
                <w:szCs w:val="22"/>
                <w:shd w:val="clear" w:color="auto" w:fill="FFFF00"/>
              </w:rPr>
            </w:pPr>
            <w:r>
              <w:rPr>
                <w:rFonts w:eastAsia="FangSong"/>
                <w:sz w:val="22"/>
                <w:szCs w:val="22"/>
              </w:rPr>
              <w:t>1 sztuka</w:t>
            </w:r>
          </w:p>
        </w:tc>
      </w:tr>
      <w:tr w:rsidR="002D62A1" w:rsidTr="002D62A1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Dzierż</w:t>
            </w:r>
            <w:r w:rsidR="004B2BAD">
              <w:rPr>
                <w:rFonts w:eastAsia="FangSong"/>
                <w:sz w:val="22"/>
                <w:szCs w:val="22"/>
              </w:rPr>
              <w:t>a</w:t>
            </w:r>
            <w:r>
              <w:rPr>
                <w:rFonts w:eastAsia="FangSong"/>
                <w:sz w:val="22"/>
                <w:szCs w:val="22"/>
              </w:rPr>
              <w:t>wa oprogramowania umożliwiającego techniczną walidację wyników obu analizatorów w koszcie dzierżawy analizatorów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Default="002D62A1">
            <w:pPr>
              <w:snapToGrid w:val="0"/>
              <w:ind w:left="70"/>
              <w:jc w:val="center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TAK</w:t>
            </w:r>
          </w:p>
        </w:tc>
      </w:tr>
      <w:tr w:rsidR="002D62A1" w:rsidTr="002D62A1">
        <w:trPr>
          <w:trHeight w:val="3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Dzierżawa </w:t>
            </w:r>
            <w:proofErr w:type="spellStart"/>
            <w:r>
              <w:rPr>
                <w:rFonts w:eastAsia="FangSong"/>
                <w:sz w:val="22"/>
                <w:szCs w:val="22"/>
              </w:rPr>
              <w:t>cytowirówki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Default="002D62A1">
            <w:pPr>
              <w:snapToGrid w:val="0"/>
              <w:ind w:left="70"/>
              <w:jc w:val="center"/>
              <w:rPr>
                <w:rFonts w:eastAsia="FangSong"/>
                <w:sz w:val="22"/>
                <w:szCs w:val="22"/>
                <w:shd w:val="clear" w:color="auto" w:fill="FFFF00"/>
              </w:rPr>
            </w:pPr>
            <w:r>
              <w:rPr>
                <w:rFonts w:eastAsia="FangSong"/>
                <w:sz w:val="22"/>
                <w:szCs w:val="22"/>
              </w:rPr>
              <w:t>1 sztuka</w:t>
            </w:r>
          </w:p>
        </w:tc>
      </w:tr>
      <w:tr w:rsidR="002D62A1" w:rsidTr="002D62A1">
        <w:trPr>
          <w:trHeight w:val="27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Dzierżawa mikroskopu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Default="002D62A1">
            <w:pPr>
              <w:snapToGrid w:val="0"/>
              <w:ind w:left="70"/>
              <w:jc w:val="center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1 sztuka</w:t>
            </w:r>
          </w:p>
        </w:tc>
      </w:tr>
      <w:tr w:rsidR="002D62A1" w:rsidTr="002D62A1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Dzierżawa klimatyzatora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Default="002D62A1">
            <w:pPr>
              <w:snapToGrid w:val="0"/>
              <w:ind w:left="70"/>
              <w:jc w:val="center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1 sztuka</w:t>
            </w:r>
          </w:p>
        </w:tc>
      </w:tr>
      <w:tr w:rsidR="002D62A1" w:rsidTr="002D62A1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Dostosowanie pracowni analitycznej pod potrzeby zainstalowania analizatorów wraz z niezbędnym sprzętem </w:t>
            </w:r>
            <w:r w:rsidRPr="00EC03BE">
              <w:rPr>
                <w:rFonts w:eastAsia="FangSong"/>
                <w:sz w:val="22"/>
                <w:szCs w:val="22"/>
              </w:rPr>
              <w:t>informatycznym w koszcie dzierżawy analizatorów</w:t>
            </w:r>
            <w:r w:rsidR="00E04BD6" w:rsidRPr="00EC03BE">
              <w:rPr>
                <w:rFonts w:eastAsia="FangSong"/>
                <w:sz w:val="22"/>
                <w:szCs w:val="22"/>
              </w:rPr>
              <w:t xml:space="preserve"> – </w:t>
            </w:r>
            <w:r w:rsidR="00EC03BE" w:rsidRPr="00EC03BE">
              <w:rPr>
                <w:rFonts w:eastAsia="FangSong"/>
                <w:sz w:val="22"/>
                <w:szCs w:val="22"/>
              </w:rPr>
              <w:t xml:space="preserve"> dostosowanie pracowni </w:t>
            </w:r>
            <w:r w:rsidR="00E04BD6" w:rsidRPr="00EC03BE">
              <w:rPr>
                <w:rFonts w:eastAsia="FangSong"/>
                <w:sz w:val="22"/>
                <w:szCs w:val="22"/>
              </w:rPr>
              <w:t>obejmuje instalacj</w:t>
            </w:r>
            <w:r w:rsidR="00EC03BE" w:rsidRPr="00EC03BE">
              <w:rPr>
                <w:rFonts w:eastAsia="FangSong"/>
                <w:sz w:val="22"/>
                <w:szCs w:val="22"/>
              </w:rPr>
              <w:t>ę</w:t>
            </w:r>
            <w:r w:rsidR="00E04BD6" w:rsidRPr="00EC03BE">
              <w:rPr>
                <w:rFonts w:eastAsia="FangSong"/>
                <w:sz w:val="22"/>
                <w:szCs w:val="22"/>
              </w:rPr>
              <w:t xml:space="preserve"> sieci, podłączenie  do programu Centrum Marcela i konieczność </w:t>
            </w:r>
            <w:r w:rsidR="00EC03BE" w:rsidRPr="00EC03BE">
              <w:rPr>
                <w:rFonts w:eastAsia="FangSong"/>
                <w:sz w:val="22"/>
                <w:szCs w:val="22"/>
              </w:rPr>
              <w:t>dostosowania mebli pod oferowany sprzęt.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Default="002D62A1">
            <w:pPr>
              <w:snapToGrid w:val="0"/>
              <w:ind w:left="70"/>
              <w:jc w:val="center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TAK</w:t>
            </w:r>
          </w:p>
        </w:tc>
      </w:tr>
    </w:tbl>
    <w:p w:rsidR="002D62A1" w:rsidRDefault="002D62A1" w:rsidP="002D62A1">
      <w:pPr>
        <w:pStyle w:val="Legenda1"/>
        <w:ind w:left="0"/>
        <w:jc w:val="both"/>
        <w:rPr>
          <w:rFonts w:ascii="Times New Roman" w:eastAsia="FangSong" w:hAnsi="Times New Roman" w:cs="Times New Roman"/>
          <w:sz w:val="22"/>
          <w:szCs w:val="22"/>
        </w:rPr>
      </w:pPr>
      <w:r>
        <w:rPr>
          <w:rFonts w:ascii="Times New Roman" w:eastAsia="FangSong" w:hAnsi="Times New Roman" w:cs="Times New Roman"/>
          <w:sz w:val="22"/>
          <w:szCs w:val="22"/>
        </w:rPr>
        <w:lastRenderedPageBreak/>
        <w:t xml:space="preserve">Pakiet 1. </w:t>
      </w:r>
    </w:p>
    <w:p w:rsidR="002D62A1" w:rsidRDefault="002D62A1" w:rsidP="002D62A1">
      <w:pPr>
        <w:ind w:left="70"/>
        <w:jc w:val="both"/>
        <w:rPr>
          <w:rFonts w:eastAsia="FangSong"/>
          <w:sz w:val="22"/>
          <w:szCs w:val="22"/>
        </w:rPr>
      </w:pPr>
    </w:p>
    <w:p w:rsidR="002D62A1" w:rsidRDefault="002D62A1" w:rsidP="002D62A1">
      <w:pPr>
        <w:snapToGrid w:val="0"/>
        <w:jc w:val="both"/>
        <w:rPr>
          <w:rFonts w:eastAsia="FangSong"/>
          <w:b/>
          <w:sz w:val="22"/>
          <w:szCs w:val="22"/>
        </w:rPr>
      </w:pPr>
      <w:r>
        <w:rPr>
          <w:rFonts w:eastAsia="FangSong"/>
          <w:b/>
          <w:sz w:val="22"/>
          <w:szCs w:val="22"/>
        </w:rPr>
        <w:t>Wymagania graniczne dla:</w:t>
      </w:r>
    </w:p>
    <w:p w:rsidR="002D62A1" w:rsidRDefault="002D62A1" w:rsidP="002D62A1">
      <w:pPr>
        <w:pStyle w:val="Akapitzlist"/>
        <w:numPr>
          <w:ilvl w:val="0"/>
          <w:numId w:val="3"/>
        </w:numPr>
        <w:snapToGrid w:val="0"/>
        <w:jc w:val="both"/>
        <w:rPr>
          <w:rFonts w:eastAsia="FangSong"/>
          <w:b/>
          <w:sz w:val="22"/>
          <w:szCs w:val="22"/>
        </w:rPr>
      </w:pPr>
      <w:r>
        <w:rPr>
          <w:rFonts w:eastAsia="FangSong"/>
          <w:b/>
          <w:sz w:val="22"/>
          <w:szCs w:val="22"/>
        </w:rPr>
        <w:t>analizatorów do oznaczania właściwości fizyko-chemicznych moczu</w:t>
      </w:r>
      <w:r>
        <w:rPr>
          <w:rFonts w:eastAsia="FangSong"/>
          <w:b/>
          <w:color w:val="000000"/>
          <w:sz w:val="22"/>
          <w:szCs w:val="22"/>
        </w:rPr>
        <w:t xml:space="preserve"> i analizatora osadu moczu wraz z analizą ilościową PMR i PJC</w:t>
      </w:r>
    </w:p>
    <w:p w:rsidR="002D62A1" w:rsidRDefault="002D62A1" w:rsidP="002D62A1">
      <w:pPr>
        <w:pStyle w:val="Akapitzlist"/>
        <w:numPr>
          <w:ilvl w:val="0"/>
          <w:numId w:val="3"/>
        </w:numPr>
        <w:snapToGrid w:val="0"/>
        <w:jc w:val="both"/>
        <w:rPr>
          <w:rFonts w:eastAsia="FangSong"/>
          <w:b/>
          <w:sz w:val="22"/>
          <w:szCs w:val="22"/>
        </w:rPr>
      </w:pPr>
      <w:proofErr w:type="spellStart"/>
      <w:r>
        <w:rPr>
          <w:rFonts w:eastAsia="FangSong"/>
          <w:b/>
          <w:sz w:val="22"/>
          <w:szCs w:val="22"/>
        </w:rPr>
        <w:t>cytowirówki</w:t>
      </w:r>
      <w:proofErr w:type="spellEnd"/>
    </w:p>
    <w:p w:rsidR="002D62A1" w:rsidRDefault="002D62A1" w:rsidP="002D62A1">
      <w:pPr>
        <w:pStyle w:val="Akapitzlist"/>
        <w:numPr>
          <w:ilvl w:val="0"/>
          <w:numId w:val="3"/>
        </w:numPr>
        <w:snapToGrid w:val="0"/>
        <w:jc w:val="both"/>
        <w:rPr>
          <w:rFonts w:eastAsia="FangSong"/>
          <w:b/>
          <w:sz w:val="22"/>
          <w:szCs w:val="22"/>
        </w:rPr>
      </w:pPr>
      <w:r>
        <w:rPr>
          <w:rFonts w:eastAsia="FangSong"/>
          <w:b/>
          <w:sz w:val="22"/>
          <w:szCs w:val="22"/>
        </w:rPr>
        <w:t>mikroskopu</w:t>
      </w:r>
    </w:p>
    <w:p w:rsidR="002D62A1" w:rsidRDefault="002D62A1" w:rsidP="002D62A1">
      <w:pPr>
        <w:pStyle w:val="Akapitzlist"/>
        <w:numPr>
          <w:ilvl w:val="0"/>
          <w:numId w:val="3"/>
        </w:numPr>
        <w:snapToGrid w:val="0"/>
        <w:jc w:val="both"/>
        <w:rPr>
          <w:rFonts w:eastAsia="FangSong"/>
          <w:b/>
          <w:sz w:val="22"/>
          <w:szCs w:val="22"/>
        </w:rPr>
      </w:pPr>
      <w:r>
        <w:rPr>
          <w:rFonts w:eastAsia="FangSong"/>
          <w:b/>
          <w:sz w:val="22"/>
          <w:szCs w:val="22"/>
        </w:rPr>
        <w:t>klimatyzatora</w:t>
      </w:r>
    </w:p>
    <w:p w:rsidR="002D62A1" w:rsidRDefault="002D62A1" w:rsidP="002D62A1">
      <w:pPr>
        <w:pStyle w:val="Akapitzlist"/>
        <w:numPr>
          <w:ilvl w:val="0"/>
          <w:numId w:val="3"/>
        </w:numPr>
        <w:snapToGrid w:val="0"/>
        <w:jc w:val="both"/>
        <w:rPr>
          <w:rFonts w:eastAsia="FangSong"/>
          <w:b/>
          <w:sz w:val="22"/>
          <w:szCs w:val="22"/>
        </w:rPr>
      </w:pPr>
      <w:r>
        <w:rPr>
          <w:rFonts w:eastAsia="FangSong"/>
          <w:b/>
          <w:sz w:val="22"/>
          <w:szCs w:val="22"/>
        </w:rPr>
        <w:t>serwisowania sprzętu</w:t>
      </w:r>
    </w:p>
    <w:p w:rsidR="002D62A1" w:rsidRDefault="002D62A1" w:rsidP="002D62A1">
      <w:pPr>
        <w:pStyle w:val="Akapitzlist"/>
        <w:numPr>
          <w:ilvl w:val="0"/>
          <w:numId w:val="3"/>
        </w:numPr>
        <w:snapToGrid w:val="0"/>
        <w:jc w:val="both"/>
        <w:rPr>
          <w:rFonts w:eastAsia="FangSong"/>
          <w:b/>
          <w:sz w:val="22"/>
          <w:szCs w:val="22"/>
        </w:rPr>
      </w:pPr>
      <w:r>
        <w:rPr>
          <w:rFonts w:eastAsia="FangSong"/>
          <w:b/>
          <w:sz w:val="22"/>
          <w:szCs w:val="22"/>
        </w:rPr>
        <w:t>odczynników</w:t>
      </w:r>
    </w:p>
    <w:p w:rsidR="002D62A1" w:rsidRDefault="002D62A1" w:rsidP="002D62A1">
      <w:pPr>
        <w:pStyle w:val="Akapitzlist"/>
        <w:numPr>
          <w:ilvl w:val="0"/>
          <w:numId w:val="3"/>
        </w:numPr>
        <w:snapToGrid w:val="0"/>
        <w:jc w:val="both"/>
        <w:rPr>
          <w:rFonts w:eastAsia="FangSong"/>
          <w:b/>
          <w:sz w:val="22"/>
          <w:szCs w:val="22"/>
        </w:rPr>
      </w:pPr>
      <w:r>
        <w:rPr>
          <w:rFonts w:eastAsia="FangSong"/>
          <w:b/>
          <w:sz w:val="22"/>
          <w:szCs w:val="22"/>
        </w:rPr>
        <w:t>dostawy odczynników</w:t>
      </w:r>
    </w:p>
    <w:p w:rsidR="002D62A1" w:rsidRDefault="002D62A1" w:rsidP="002D62A1">
      <w:pPr>
        <w:pStyle w:val="Akapitzlist"/>
        <w:numPr>
          <w:ilvl w:val="0"/>
          <w:numId w:val="3"/>
        </w:numPr>
        <w:snapToGrid w:val="0"/>
        <w:jc w:val="both"/>
        <w:rPr>
          <w:rFonts w:eastAsia="FangSong"/>
          <w:b/>
          <w:sz w:val="22"/>
          <w:szCs w:val="22"/>
        </w:rPr>
      </w:pPr>
      <w:r>
        <w:rPr>
          <w:rFonts w:eastAsia="FangSong"/>
          <w:b/>
          <w:sz w:val="22"/>
          <w:szCs w:val="22"/>
        </w:rPr>
        <w:t>dostosowania pracowni analitycznej do pracy z zaoferowanym sprzętem</w:t>
      </w:r>
    </w:p>
    <w:p w:rsidR="002D62A1" w:rsidRDefault="002D62A1" w:rsidP="002D62A1">
      <w:pPr>
        <w:jc w:val="both"/>
        <w:rPr>
          <w:rFonts w:eastAsia="FangSong"/>
          <w:sz w:val="22"/>
          <w:szCs w:val="22"/>
        </w:rPr>
      </w:pPr>
    </w:p>
    <w:p w:rsidR="002D62A1" w:rsidRDefault="002D62A1" w:rsidP="002D62A1">
      <w:pPr>
        <w:pStyle w:val="Tekstpodstawowy21"/>
        <w:jc w:val="both"/>
        <w:rPr>
          <w:rFonts w:ascii="Times New Roman" w:eastAsia="FangSong" w:hAnsi="Times New Roman"/>
          <w:sz w:val="22"/>
          <w:szCs w:val="22"/>
        </w:rPr>
      </w:pPr>
      <w:r>
        <w:rPr>
          <w:rFonts w:ascii="Times New Roman" w:eastAsia="FangSong" w:hAnsi="Times New Roman"/>
          <w:sz w:val="22"/>
          <w:szCs w:val="22"/>
        </w:rPr>
        <w:t>Wymagany jest OPIS lub odpowiedź TAK dla każdego z podanych warunków granicznych Zamawiającego. Brak OPISU lub zapis NIE w kolumnie OPIS/TAK będzie traktowany jako niespełnianie danego wymogu w oferowanej konfiguracji urządzenia lub brak możliwości spełnienia warunków granicznych.</w:t>
      </w:r>
    </w:p>
    <w:p w:rsidR="002D62A1" w:rsidRDefault="002D62A1" w:rsidP="002D62A1">
      <w:pPr>
        <w:pStyle w:val="Tekstpodstawowy21"/>
        <w:jc w:val="both"/>
        <w:rPr>
          <w:rFonts w:ascii="Times New Roman" w:eastAsia="FangSong" w:hAnsi="Times New Roman"/>
          <w:sz w:val="22"/>
          <w:szCs w:val="22"/>
        </w:rPr>
      </w:pPr>
      <w:r>
        <w:rPr>
          <w:rFonts w:ascii="Times New Roman" w:eastAsia="FangSong" w:hAnsi="Times New Roman"/>
          <w:sz w:val="22"/>
          <w:szCs w:val="22"/>
        </w:rPr>
        <w:t xml:space="preserve">W przypadku wartości określonej przez Zamawiającego z użyciem słów np.: min., max., nie mniej, nie więcej, itp. należy podać wartość oferowaną przez Wykonawcę. </w:t>
      </w:r>
    </w:p>
    <w:p w:rsidR="002D62A1" w:rsidRDefault="002D62A1" w:rsidP="002D62A1">
      <w:pPr>
        <w:pStyle w:val="Tekstpodstawowy21"/>
        <w:jc w:val="both"/>
        <w:rPr>
          <w:rFonts w:ascii="Times New Roman" w:eastAsia="FangSong" w:hAnsi="Times New Roman"/>
          <w:b/>
          <w:sz w:val="22"/>
          <w:szCs w:val="22"/>
        </w:rPr>
      </w:pPr>
      <w:r>
        <w:rPr>
          <w:rFonts w:ascii="Times New Roman" w:eastAsia="FangSong" w:hAnsi="Times New Roman"/>
          <w:b/>
          <w:sz w:val="22"/>
          <w:szCs w:val="22"/>
        </w:rPr>
        <w:t>Wymogi podane w rubryce "Warunki graniczne….." stanowią minimum, którego niespełnienie spowoduje odrzucenie oferty.</w:t>
      </w:r>
    </w:p>
    <w:p w:rsidR="002D62A1" w:rsidRDefault="002D62A1" w:rsidP="002D62A1">
      <w:pPr>
        <w:pStyle w:val="Tekstpodstawowy21"/>
        <w:jc w:val="both"/>
        <w:rPr>
          <w:rFonts w:ascii="Times New Roman" w:eastAsia="FangSong" w:hAnsi="Times New Roman"/>
          <w:b/>
          <w:sz w:val="22"/>
          <w:szCs w:val="22"/>
        </w:rPr>
      </w:pPr>
    </w:p>
    <w:p w:rsidR="002D62A1" w:rsidRDefault="002D62A1" w:rsidP="002D62A1">
      <w:pPr>
        <w:pStyle w:val="Akapitzlist"/>
        <w:numPr>
          <w:ilvl w:val="0"/>
          <w:numId w:val="4"/>
        </w:numPr>
        <w:snapToGrid w:val="0"/>
        <w:ind w:left="357" w:hanging="357"/>
        <w:jc w:val="both"/>
        <w:rPr>
          <w:rFonts w:eastAsia="FangSong"/>
          <w:b/>
          <w:sz w:val="22"/>
          <w:szCs w:val="22"/>
        </w:rPr>
      </w:pPr>
      <w:r>
        <w:rPr>
          <w:rFonts w:eastAsia="FangSong"/>
          <w:b/>
          <w:sz w:val="22"/>
          <w:szCs w:val="22"/>
        </w:rPr>
        <w:t>Wymagania graniczne dla analizatorów do oznaczania właściwości fizyko-chemicznych moczu i analizatora osadu moczu wraz z analizą ilościową PMR i PJC.</w:t>
      </w:r>
    </w:p>
    <w:p w:rsidR="002D62A1" w:rsidRDefault="002D62A1" w:rsidP="002D62A1">
      <w:pPr>
        <w:jc w:val="both"/>
        <w:rPr>
          <w:rFonts w:eastAsia="FangSong"/>
          <w:sz w:val="22"/>
          <w:szCs w:val="22"/>
        </w:rPr>
      </w:pPr>
    </w:p>
    <w:p w:rsidR="002D62A1" w:rsidRDefault="002D62A1" w:rsidP="002D62A1">
      <w:pPr>
        <w:jc w:val="both"/>
        <w:rPr>
          <w:rFonts w:eastAsia="FangSong"/>
          <w:sz w:val="22"/>
          <w:szCs w:val="22"/>
        </w:rPr>
      </w:pPr>
      <w:r>
        <w:rPr>
          <w:rFonts w:eastAsia="FangSong"/>
          <w:sz w:val="22"/>
          <w:szCs w:val="22"/>
        </w:rPr>
        <w:t>Tab. 1.</w:t>
      </w:r>
    </w:p>
    <w:p w:rsidR="002D62A1" w:rsidRDefault="002D62A1" w:rsidP="002D62A1">
      <w:pPr>
        <w:jc w:val="both"/>
        <w:rPr>
          <w:rFonts w:eastAsia="FangSong"/>
          <w:sz w:val="22"/>
          <w:szCs w:val="22"/>
        </w:rPr>
      </w:pPr>
    </w:p>
    <w:tbl>
      <w:tblPr>
        <w:tblStyle w:val="Tabela-Siatka"/>
        <w:tblW w:w="9819" w:type="dxa"/>
        <w:tblInd w:w="-113" w:type="dxa"/>
        <w:tblLook w:val="04A0" w:firstRow="1" w:lastRow="0" w:firstColumn="1" w:lastColumn="0" w:noHBand="0" w:noVBand="1"/>
      </w:tblPr>
      <w:tblGrid>
        <w:gridCol w:w="635"/>
        <w:gridCol w:w="7411"/>
        <w:gridCol w:w="1773"/>
      </w:tblGrid>
      <w:tr w:rsidR="002D62A1" w:rsidTr="002D62A1">
        <w:trPr>
          <w:cantSplit/>
          <w:tblHeader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Warunki graniczne dla analizatorów do oznaczania właściwości fizyko-chemicznych moczu na paskach testowych i analizatora osadu moczu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OPIS/TAK </w:t>
            </w: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jest aby analizator wiodący do oznaczania parametrów fizykochemicznych przy użyciu testów paskowych i analizator do analizy osadu moczu, były zintegrowane systemem posiadającym oprogramowanie zarządzające danymi i umożliwiające techniczną walidację wyników obu analizatorów.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Pr="006D198F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Pr="006D198F" w:rsidRDefault="002D62A1">
            <w:pPr>
              <w:pStyle w:val="Akapitzlist"/>
              <w:numPr>
                <w:ilvl w:val="0"/>
                <w:numId w:val="6"/>
              </w:numPr>
              <w:ind w:left="213" w:hanging="284"/>
              <w:jc w:val="both"/>
              <w:rPr>
                <w:sz w:val="22"/>
                <w:szCs w:val="22"/>
              </w:rPr>
            </w:pPr>
            <w:r w:rsidRPr="006D198F">
              <w:rPr>
                <w:sz w:val="22"/>
                <w:szCs w:val="22"/>
              </w:rPr>
              <w:t xml:space="preserve">Oprogramowanie zarządzające musi posiadać możliwość scalania informacji pochodzących z obu analizatorów a ostateczny wynik musi przesyłać do </w:t>
            </w:r>
            <w:r w:rsidR="001F7312" w:rsidRPr="006D198F">
              <w:rPr>
                <w:sz w:val="22"/>
                <w:szCs w:val="22"/>
              </w:rPr>
              <w:t xml:space="preserve"> Centrum Marcel</w:t>
            </w:r>
            <w:r w:rsidR="00631B9F" w:rsidRPr="006D198F">
              <w:rPr>
                <w:sz w:val="22"/>
                <w:szCs w:val="22"/>
              </w:rPr>
              <w:t>a -</w:t>
            </w:r>
            <w:r w:rsidR="001F7312" w:rsidRPr="006D198F">
              <w:rPr>
                <w:sz w:val="22"/>
                <w:szCs w:val="22"/>
              </w:rPr>
              <w:t xml:space="preserve"> </w:t>
            </w:r>
            <w:r w:rsidRPr="006D198F">
              <w:rPr>
                <w:sz w:val="22"/>
                <w:szCs w:val="22"/>
              </w:rPr>
              <w:t>systemu informatycznego</w:t>
            </w:r>
            <w:r w:rsidR="001F7312" w:rsidRPr="006D198F">
              <w:rPr>
                <w:sz w:val="22"/>
                <w:szCs w:val="22"/>
              </w:rPr>
              <w:t xml:space="preserve"> zainstalowanego u Zlecającego</w:t>
            </w:r>
            <w:r w:rsidRPr="006D198F">
              <w:rPr>
                <w:sz w:val="22"/>
                <w:szCs w:val="22"/>
              </w:rPr>
              <w:t>.</w:t>
            </w:r>
          </w:p>
          <w:p w:rsidR="002D62A1" w:rsidRPr="006D198F" w:rsidRDefault="002D62A1">
            <w:pPr>
              <w:pStyle w:val="Akapitzlist"/>
              <w:numPr>
                <w:ilvl w:val="0"/>
                <w:numId w:val="6"/>
              </w:numPr>
              <w:ind w:left="213" w:hanging="284"/>
              <w:jc w:val="both"/>
              <w:rPr>
                <w:sz w:val="22"/>
                <w:szCs w:val="22"/>
              </w:rPr>
            </w:pPr>
            <w:r w:rsidRPr="006D198F">
              <w:rPr>
                <w:sz w:val="22"/>
                <w:szCs w:val="22"/>
              </w:rPr>
              <w:t>Walidacja wyniku w systemie musi odbywać się automatycznie w oparciu o szereg spersonalizowanych reguł, zgodnie z wymogami Zamawiającego.</w:t>
            </w:r>
          </w:p>
          <w:p w:rsidR="002D62A1" w:rsidRPr="006D198F" w:rsidRDefault="002D62A1">
            <w:pPr>
              <w:pStyle w:val="Akapitzlist"/>
              <w:numPr>
                <w:ilvl w:val="0"/>
                <w:numId w:val="6"/>
              </w:numPr>
              <w:ind w:left="213" w:hanging="284"/>
              <w:jc w:val="both"/>
              <w:rPr>
                <w:sz w:val="22"/>
                <w:szCs w:val="22"/>
              </w:rPr>
            </w:pPr>
            <w:r w:rsidRPr="006D198F">
              <w:rPr>
                <w:sz w:val="22"/>
                <w:szCs w:val="22"/>
              </w:rPr>
              <w:t>Musi posiadać możliwość zarządzania odczynnikami i procedurami konserwacyjnymi z wszystkich podłączonych analizatorów.</w:t>
            </w:r>
          </w:p>
          <w:p w:rsidR="002D62A1" w:rsidRPr="006D198F" w:rsidRDefault="002D62A1">
            <w:pPr>
              <w:pStyle w:val="Akapitzlist"/>
              <w:numPr>
                <w:ilvl w:val="0"/>
                <w:numId w:val="6"/>
              </w:numPr>
              <w:ind w:left="213" w:hanging="284"/>
              <w:jc w:val="both"/>
              <w:rPr>
                <w:sz w:val="22"/>
                <w:szCs w:val="22"/>
              </w:rPr>
            </w:pPr>
            <w:r w:rsidRPr="006D198F">
              <w:rPr>
                <w:sz w:val="22"/>
                <w:szCs w:val="22"/>
              </w:rPr>
              <w:t>Musi posiadać możliwość integracji kontroli jakości z wszystkich podłączonych analizatorów.</w:t>
            </w:r>
          </w:p>
          <w:p w:rsidR="002D62A1" w:rsidRPr="006D198F" w:rsidRDefault="002D62A1">
            <w:pPr>
              <w:pStyle w:val="Akapitzlist"/>
              <w:numPr>
                <w:ilvl w:val="0"/>
                <w:numId w:val="6"/>
              </w:numPr>
              <w:ind w:left="213" w:hanging="284"/>
              <w:jc w:val="both"/>
              <w:rPr>
                <w:sz w:val="22"/>
                <w:szCs w:val="22"/>
              </w:rPr>
            </w:pPr>
            <w:r w:rsidRPr="006D198F">
              <w:rPr>
                <w:sz w:val="22"/>
                <w:szCs w:val="22"/>
              </w:rPr>
              <w:t>Możliwość dopisania do wyników z analizatorów, wyniku mikroskopowej oceny osadu moczu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 jest wspólny podajnik dla obu analizatorów, jak również wymagana jest możliwość stosowania tych samych statywów na obu aparatach.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 jest automatyczny podajnik probówek z możliwością uzupełniania, bez przerywania pracy obu analizatorów wiodących.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 jest identyfikacja próbek badanych poprzez kody, zarówno z podajnika, jak i z podania manualnego.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Przedstawiony do przetargu analizator paskowy do oceny właściwości fizyko-chemicznych moczu oraz analizator do oceny elementów osadu moczu wraz z systemem weryfikacyjnym </w:t>
            </w:r>
            <w:r w:rsidRPr="00DA575C">
              <w:rPr>
                <w:b/>
                <w:sz w:val="22"/>
                <w:szCs w:val="22"/>
              </w:rPr>
              <w:t>muszą być fabrycznie nowe.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Wymagany jest drugi analizator do </w:t>
            </w:r>
            <w:r w:rsidR="0048005B">
              <w:rPr>
                <w:sz w:val="22"/>
                <w:szCs w:val="22"/>
              </w:rPr>
              <w:t>oceny właściwości fizyko-chemicznych</w:t>
            </w:r>
            <w:r w:rsidR="00466DF9">
              <w:rPr>
                <w:sz w:val="22"/>
                <w:szCs w:val="22"/>
              </w:rPr>
              <w:t xml:space="preserve"> </w:t>
            </w:r>
            <w:r w:rsidR="0048005B">
              <w:rPr>
                <w:sz w:val="22"/>
                <w:szCs w:val="22"/>
              </w:rPr>
              <w:t xml:space="preserve">moczu </w:t>
            </w:r>
            <w:r>
              <w:rPr>
                <w:sz w:val="22"/>
                <w:szCs w:val="22"/>
              </w:rPr>
              <w:t xml:space="preserve">- </w:t>
            </w:r>
            <w:r w:rsidRPr="00DA575C">
              <w:rPr>
                <w:b/>
                <w:sz w:val="22"/>
                <w:szCs w:val="22"/>
              </w:rPr>
              <w:t>fabrycznie nowy</w:t>
            </w:r>
            <w:r>
              <w:rPr>
                <w:sz w:val="22"/>
                <w:szCs w:val="22"/>
              </w:rPr>
              <w:t>, który znajdzie zastosowanie w przypadku awarii wiodącego. Analizator musi być zintegrowany z systemem posiadającym oprogramowanie zarządzające pracą systemu i walidacji wyników.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Wymagane jest oświadczenie, że zaproponowane analizatory (1,2,3) spełniają wymogi ustawy z dnia 20 maja 2010 r. o wyrobach medycznych (Dz. U. z 2017 r. poz. 211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 xml:space="preserve">. zm.) </w:t>
            </w:r>
            <w:r>
              <w:rPr>
                <w:b/>
                <w:sz w:val="22"/>
                <w:szCs w:val="22"/>
              </w:rPr>
              <w:t>– na wezwanie Zamawiającego</w:t>
            </w:r>
            <w:r w:rsidR="001A5F5B">
              <w:rPr>
                <w:b/>
                <w:sz w:val="22"/>
                <w:szCs w:val="22"/>
              </w:rPr>
              <w:t xml:space="preserve"> najkorzystniejsza oferta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center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Analizatory muszą być podłączone do </w:t>
            </w:r>
            <w:r w:rsidRPr="00DA575C">
              <w:rPr>
                <w:b/>
                <w:sz w:val="22"/>
                <w:szCs w:val="22"/>
              </w:rPr>
              <w:t>oprogramowania Centrum Marcela na koszt Wykonawcy.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Analizatory i komputery sterujące muszą być zabezpieczone UPS.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opis wymaganych probówek używanych przy pracy z podajnikiem.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0"/>
              </w:numPr>
              <w:tabs>
                <w:tab w:val="left" w:pos="708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D62A1" w:rsidRDefault="002D62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Wymogi graniczne dla analizatora wiodącego do oznaczania właściwości fizyko-chemicznych moczu (1)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nazwę analizatora wiodącego do oznaczania właściwości fizyko-chemicznych moczu (1) – producent, rok produkcji, fabrycznie nowy</w:t>
            </w:r>
            <w:r w:rsidR="00B252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2D62A1" w:rsidRDefault="002D62A1">
            <w:pPr>
              <w:pStyle w:val="Nagwek1"/>
              <w:keepNext w:val="0"/>
              <w:numPr>
                <w:ilvl w:val="0"/>
                <w:numId w:val="0"/>
              </w:numPr>
              <w:tabs>
                <w:tab w:val="left" w:pos="708"/>
              </w:tabs>
              <w:jc w:val="both"/>
              <w:outlineLvl w:val="0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Nazwa analizatora ………………………………………………………</w:t>
            </w:r>
          </w:p>
          <w:p w:rsidR="002D62A1" w:rsidRDefault="002D62A1">
            <w:pPr>
              <w:pStyle w:val="Nagwek1"/>
              <w:keepNext w:val="0"/>
              <w:numPr>
                <w:ilvl w:val="0"/>
                <w:numId w:val="0"/>
              </w:numPr>
              <w:tabs>
                <w:tab w:val="left" w:pos="708"/>
              </w:tabs>
              <w:jc w:val="both"/>
              <w:outlineLvl w:val="0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Producent ..………………………………………………………………</w:t>
            </w:r>
          </w:p>
          <w:p w:rsidR="002D62A1" w:rsidRDefault="002D62A1">
            <w:pPr>
              <w:pStyle w:val="Nagwek1"/>
              <w:keepNext w:val="0"/>
              <w:numPr>
                <w:ilvl w:val="0"/>
                <w:numId w:val="0"/>
              </w:numPr>
              <w:tabs>
                <w:tab w:val="left" w:pos="708"/>
              </w:tabs>
              <w:jc w:val="both"/>
              <w:outlineLvl w:val="0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Rok produkcji …………………………………………………………..</w:t>
            </w:r>
          </w:p>
          <w:p w:rsidR="008F54B0" w:rsidRPr="008F54B0" w:rsidRDefault="008F54B0" w:rsidP="008F54B0">
            <w:pPr>
              <w:rPr>
                <w:rFonts w:eastAsia="FangSong"/>
              </w:rPr>
            </w:pPr>
            <w:r>
              <w:rPr>
                <w:rFonts w:eastAsia="FangSong"/>
              </w:rPr>
              <w:t>Fabrycznie nowy ………………………………………………….</w:t>
            </w:r>
          </w:p>
          <w:p w:rsidR="002D62A1" w:rsidRDefault="002D62A1">
            <w:pPr>
              <w:pStyle w:val="Nagwek1"/>
              <w:keepNext w:val="0"/>
              <w:numPr>
                <w:ilvl w:val="0"/>
                <w:numId w:val="0"/>
              </w:numPr>
              <w:tabs>
                <w:tab w:val="left" w:pos="708"/>
              </w:tabs>
              <w:jc w:val="both"/>
              <w:outlineLvl w:val="0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Wartość netto ……………………………………………………………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Wartość brutto ………..…………………………………………………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jest, aby analizator wiodący (1) – do oznaczania właściwości fizyko-chemicznych moczu, był w pełni automatyczny, mający możliwość aspiracji próbki moczu bezpośrednio z probówki.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Analizator musi mieć możliwość oznaczania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>, glukozy, białka, krwi, urobilinogenu, ketonów, bilirubiny, azotanów, kreatyniny, albuminy, leukocytów, ciężaru właściwego, koloru i przejrzystości.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Wymagana jest </w:t>
            </w:r>
            <w:proofErr w:type="spellStart"/>
            <w:r>
              <w:rPr>
                <w:sz w:val="22"/>
                <w:szCs w:val="22"/>
              </w:rPr>
              <w:t>metotoda</w:t>
            </w:r>
            <w:proofErr w:type="spellEnd"/>
            <w:r>
              <w:rPr>
                <w:sz w:val="22"/>
                <w:szCs w:val="22"/>
              </w:rPr>
              <w:t xml:space="preserve"> pomiaru:</w:t>
            </w:r>
          </w:p>
          <w:p w:rsidR="002D62A1" w:rsidRDefault="002D62A1">
            <w:pPr>
              <w:pStyle w:val="Akapitzlist"/>
              <w:numPr>
                <w:ilvl w:val="0"/>
                <w:numId w:val="7"/>
              </w:numPr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fotometryczna</w:t>
            </w:r>
            <w:r>
              <w:rPr>
                <w:sz w:val="22"/>
                <w:szCs w:val="22"/>
              </w:rPr>
              <w:t xml:space="preserve">  z zastosowaniem trzech długości fali – 660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  <w:r>
              <w:rPr>
                <w:sz w:val="22"/>
                <w:szCs w:val="22"/>
              </w:rPr>
              <w:t xml:space="preserve">, 565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  <w:r>
              <w:rPr>
                <w:sz w:val="22"/>
                <w:szCs w:val="22"/>
              </w:rPr>
              <w:t xml:space="preserve"> i 430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  <w:r>
              <w:rPr>
                <w:sz w:val="22"/>
                <w:szCs w:val="22"/>
              </w:rPr>
              <w:t xml:space="preserve"> dla odczytu pól testowych paska</w:t>
            </w:r>
          </w:p>
          <w:p w:rsidR="002D62A1" w:rsidRDefault="002D62A1">
            <w:pPr>
              <w:pStyle w:val="Akapitzlist"/>
              <w:numPr>
                <w:ilvl w:val="0"/>
                <w:numId w:val="7"/>
              </w:numPr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refraktometryczna</w:t>
            </w:r>
            <w:r>
              <w:rPr>
                <w:sz w:val="22"/>
                <w:szCs w:val="22"/>
              </w:rPr>
              <w:t xml:space="preserve"> przy użyciu długości fali – 650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  <w:r>
              <w:rPr>
                <w:sz w:val="22"/>
                <w:szCs w:val="22"/>
              </w:rPr>
              <w:t xml:space="preserve"> - dla ciężaru właściwego,</w:t>
            </w:r>
          </w:p>
          <w:p w:rsidR="002D62A1" w:rsidRDefault="002D62A1">
            <w:pPr>
              <w:pStyle w:val="Akapitzlist"/>
              <w:numPr>
                <w:ilvl w:val="0"/>
                <w:numId w:val="7"/>
              </w:numPr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kolorymetrycznej</w:t>
            </w:r>
            <w:r>
              <w:rPr>
                <w:sz w:val="22"/>
                <w:szCs w:val="22"/>
              </w:rPr>
              <w:t xml:space="preserve"> dla przejrzystości i zabarwienia z zastosowaniem trzech długości fal tj. 660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  <w:r>
              <w:rPr>
                <w:sz w:val="22"/>
                <w:szCs w:val="22"/>
              </w:rPr>
              <w:t xml:space="preserve">, 565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  <w:r>
              <w:rPr>
                <w:sz w:val="22"/>
                <w:szCs w:val="22"/>
              </w:rPr>
              <w:t xml:space="preserve"> i 430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  <w:r>
              <w:rPr>
                <w:sz w:val="22"/>
                <w:szCs w:val="22"/>
              </w:rPr>
              <w:t xml:space="preserve"> i 735 nm.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korekty automatycznej barwy moczu.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Analizator musi posiadać funkcję wykrywania powierzchni płynu na polach testowych pasków.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Próbka moczu musi być </w:t>
            </w:r>
            <w:proofErr w:type="spellStart"/>
            <w:r>
              <w:rPr>
                <w:sz w:val="22"/>
                <w:szCs w:val="22"/>
              </w:rPr>
              <w:t>aspirowana</w:t>
            </w:r>
            <w:proofErr w:type="spellEnd"/>
            <w:r>
              <w:rPr>
                <w:sz w:val="22"/>
                <w:szCs w:val="22"/>
              </w:rPr>
              <w:t xml:space="preserve"> bezpośrednio z probówki i automatycznie naniesiona na każde pole reakcyjne paska testowego.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Analizator musi mieć możliwość automatycznego powtórzenia badania w przypadku pojawienia się błędu oznaczenia</w:t>
            </w:r>
            <w:r w:rsidR="00DA575C"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 jest objętość próbki moczu w trybie automatycznym nie mniejsza niż 1 ml</w:t>
            </w:r>
            <w:r w:rsidR="004A7021"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Wydajność analizatora nie mniejsza niż 250 próbek na godz.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Wymagane jest aby analizator różnicował krwinki czerwone od wolnej </w:t>
            </w:r>
          </w:p>
          <w:p w:rsidR="002D62A1" w:rsidRDefault="007F69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2D62A1">
              <w:rPr>
                <w:sz w:val="22"/>
                <w:szCs w:val="22"/>
              </w:rPr>
              <w:t>emoglobiny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Wymagane jest aby czułość dla raportowanych parametrów miała wartość nie większą niż: </w:t>
            </w:r>
          </w:p>
          <w:p w:rsidR="002D62A1" w:rsidRDefault="002D62A1">
            <w:pPr>
              <w:pStyle w:val="Akapitzlist"/>
              <w:numPr>
                <w:ilvl w:val="0"/>
                <w:numId w:val="7"/>
              </w:numPr>
              <w:ind w:left="318" w:hanging="31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</w:p>
          <w:p w:rsidR="002D62A1" w:rsidRDefault="002D62A1">
            <w:pPr>
              <w:pStyle w:val="Akapitzlist"/>
              <w:numPr>
                <w:ilvl w:val="0"/>
                <w:numId w:val="7"/>
              </w:numPr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ciężar właściwy 1-1,05</w:t>
            </w:r>
          </w:p>
          <w:p w:rsidR="002D62A1" w:rsidRDefault="002D62A1">
            <w:pPr>
              <w:pStyle w:val="Akapitzlist"/>
              <w:numPr>
                <w:ilvl w:val="0"/>
                <w:numId w:val="7"/>
              </w:numPr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białko 15 mg/dl</w:t>
            </w:r>
          </w:p>
          <w:p w:rsidR="002D62A1" w:rsidRDefault="002D62A1">
            <w:pPr>
              <w:pStyle w:val="Akapitzlist"/>
              <w:numPr>
                <w:ilvl w:val="0"/>
                <w:numId w:val="7"/>
              </w:numPr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glukoza 50 mg</w:t>
            </w:r>
          </w:p>
          <w:p w:rsidR="002D62A1" w:rsidRDefault="002D62A1">
            <w:pPr>
              <w:pStyle w:val="Akapitzlist"/>
              <w:numPr>
                <w:ilvl w:val="0"/>
                <w:numId w:val="7"/>
              </w:numPr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erytrocyty 10 komórek/ul</w:t>
            </w:r>
          </w:p>
          <w:p w:rsidR="002D62A1" w:rsidRDefault="002D62A1">
            <w:pPr>
              <w:pStyle w:val="Akapitzlist"/>
              <w:numPr>
                <w:ilvl w:val="0"/>
                <w:numId w:val="7"/>
              </w:numPr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leukocyty 25 mg/dl</w:t>
            </w:r>
          </w:p>
          <w:p w:rsidR="002D62A1" w:rsidRDefault="002D62A1">
            <w:pPr>
              <w:pStyle w:val="Akapitzlist"/>
              <w:numPr>
                <w:ilvl w:val="0"/>
                <w:numId w:val="7"/>
              </w:numPr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urobilinogen 2 mg/dl</w:t>
            </w:r>
          </w:p>
          <w:p w:rsidR="002D62A1" w:rsidRDefault="002D62A1">
            <w:pPr>
              <w:pStyle w:val="Akapitzlist"/>
              <w:numPr>
                <w:ilvl w:val="0"/>
                <w:numId w:val="7"/>
              </w:numPr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ketony 10 mg/dl</w:t>
            </w:r>
          </w:p>
          <w:p w:rsidR="002D62A1" w:rsidRDefault="002D62A1">
            <w:pPr>
              <w:pStyle w:val="Akapitzlist"/>
              <w:numPr>
                <w:ilvl w:val="0"/>
                <w:numId w:val="7"/>
              </w:numPr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bilirubina 0,5 mg/dl</w:t>
            </w:r>
          </w:p>
          <w:p w:rsidR="002D62A1" w:rsidRDefault="002D62A1">
            <w:pPr>
              <w:pStyle w:val="Akapitzlist"/>
              <w:numPr>
                <w:ilvl w:val="0"/>
                <w:numId w:val="7"/>
              </w:numPr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azotyny 0,1 mg/dl</w:t>
            </w:r>
          </w:p>
          <w:p w:rsidR="002D62A1" w:rsidRDefault="002D62A1">
            <w:pPr>
              <w:pStyle w:val="Akapitzlist"/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 jest wbudowany wewnętrzny i zewnętrzny czytnik kodów kreskowych.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Wewnątrz-laboratoryjna kontrola jakości – minimum raz dziennie 7 dni w tygodniu na dwóch poziomach.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Instrukcja obsługi i serwisowania aparatu w języku polskim. </w:t>
            </w:r>
          </w:p>
          <w:p w:rsidR="002D62A1" w:rsidRPr="000F34A9" w:rsidRDefault="002D62A1">
            <w:pPr>
              <w:jc w:val="both"/>
              <w:rPr>
                <w:b/>
                <w:sz w:val="22"/>
                <w:szCs w:val="22"/>
              </w:rPr>
            </w:pPr>
            <w:r w:rsidRPr="000F34A9">
              <w:rPr>
                <w:b/>
                <w:sz w:val="22"/>
                <w:szCs w:val="22"/>
              </w:rPr>
              <w:t>Należy dostarczyć w dniu instalacji analizatora.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Pr="00AC2F67" w:rsidRDefault="00833E12" w:rsidP="004B163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20C16">
              <w:rPr>
                <w:sz w:val="22"/>
                <w:szCs w:val="22"/>
              </w:rPr>
              <w:t xml:space="preserve">Opis techniczny oferowanego sprzętu, ze szczególnym uwzględnieniem wymogów granicznych.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są pojemniki jednorazowego użytku na zużyte paski testowe. Wykonawca ma obowiązek przedstawić do przetargu taką ilość opakowań, aby zapewnić pracę dla przewidywanej ilości badanych próbek moczu.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0"/>
              </w:numPr>
              <w:tabs>
                <w:tab w:val="left" w:pos="708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43008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Wymogi graniczne dla analizatora do oznaczania właściwości fizyko-chemicznych moczu (2)</w:t>
            </w:r>
            <w:r w:rsidR="00E43008">
              <w:rPr>
                <w:sz w:val="22"/>
                <w:szCs w:val="22"/>
              </w:rPr>
              <w:t>, to jest drugi analizator do oznaczania właściwości fizykochemicznych, który będzie miał zastosowanie w przypadku awarii analizatora wiodącego.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Podać nazwę analizatora do oznaczania właściwości fizyko-chemicznych moczu (2) – producent, rok produkcji, fabrycznie </w:t>
            </w:r>
            <w:r w:rsidRPr="000F34A9">
              <w:rPr>
                <w:sz w:val="22"/>
                <w:szCs w:val="22"/>
              </w:rPr>
              <w:t>nowy</w:t>
            </w:r>
            <w:r w:rsidR="005A650C">
              <w:rPr>
                <w:sz w:val="22"/>
                <w:szCs w:val="22"/>
              </w:rPr>
              <w:t>.</w:t>
            </w:r>
            <w:r w:rsidRPr="000F34A9">
              <w:rPr>
                <w:sz w:val="22"/>
                <w:szCs w:val="22"/>
              </w:rPr>
              <w:t xml:space="preserve"> 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analizatora ……………………………………………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 ………………..……………………………………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 …………………………………………………</w:t>
            </w:r>
          </w:p>
          <w:p w:rsidR="00ED2770" w:rsidRDefault="00ED27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 ………………………………………………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 ……….…………………………………………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………...………………………………………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 się analizator półautomatyczny, który musi być zintegrowany systemem posiadającym oprogramowanie zarządzające danymi i umożliwiającym techniczną walidację wyników.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Analizator musi mieć możliwość oznaczania: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>, glukozę, białko, krew, urobilinogen, ketony, bilirubinę, azotany, leukocyty, ciężar właściwy moczu, kolor moczu, przejrzystość moczu, albuminę i kreatyninę,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kolor moczu i przejrzystość moczu.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Wydajność analizatora musi zapewnić pracę w trybie rutynowym na czas awarii analizatora wiodącego.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podłączenia zewnętrznego czytnika kodów i klawiatury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Wewnątrz-laboratoryjna kontrola jakości –</w:t>
            </w:r>
            <w:r w:rsidR="00B00C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dwóch poziomach, jeden raz dziennie przez czas trwania awarii.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przypadku, gdy materiały kontrolne analizatora wiodącego i stosowanego na czas trwania awarii nie są wspólne, koszt materiałów na czas awarii ponosi Wykonawca. Ilość materiału kontrolnego musi być zabezpieczona, awansem zgodnie z terminem przydatności na minimum 5 dni rutynowej pracy na analizatorze.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4B1635">
        <w:trPr>
          <w:cantSplit/>
          <w:trHeight w:val="60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Pr="00AC2F67" w:rsidRDefault="00833E12" w:rsidP="004B163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20C16">
              <w:rPr>
                <w:sz w:val="22"/>
                <w:szCs w:val="22"/>
              </w:rPr>
              <w:t xml:space="preserve">Opis techniczny oferowanego sprzętu, ze szczególnym uwzględnieniem wymogów granicznych.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Instrukcja obsługi i serwisowania aparatu w języku polskim.</w:t>
            </w:r>
          </w:p>
          <w:p w:rsidR="002D62A1" w:rsidRPr="000F34A9" w:rsidRDefault="002D62A1">
            <w:pPr>
              <w:jc w:val="both"/>
              <w:rPr>
                <w:b/>
                <w:sz w:val="22"/>
                <w:szCs w:val="22"/>
              </w:rPr>
            </w:pPr>
            <w:r w:rsidRPr="000F34A9">
              <w:rPr>
                <w:b/>
                <w:sz w:val="22"/>
                <w:szCs w:val="22"/>
              </w:rPr>
              <w:t>Dostarczyć w dniu instalacji analizatora.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0"/>
              </w:numPr>
              <w:tabs>
                <w:tab w:val="left" w:pos="708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do analizy ilościowej osadu moczu wraz z weryfikacją oraz możliwością oznaczania PJC, PMR i stawowych (3)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Wymagany jest w pełni automatyczny analizator przeznaczony do ilościowego zliczania elementów upostaciowanych moczu (3) z wykorzystaniem fluorescencyjnej </w:t>
            </w:r>
            <w:proofErr w:type="spellStart"/>
            <w:r>
              <w:rPr>
                <w:sz w:val="22"/>
                <w:szCs w:val="22"/>
              </w:rPr>
              <w:t>cytometrii</w:t>
            </w:r>
            <w:proofErr w:type="spellEnd"/>
            <w:r>
              <w:rPr>
                <w:sz w:val="22"/>
                <w:szCs w:val="22"/>
              </w:rPr>
              <w:t xml:space="preserve"> przepływowej i konduktometrii z ogniskowaniem hydrodynamicznym.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nazwę analizatora wiodącego do oznaczania osadu moczu(3) – producent, rok produkcji, fabrycznie nowy.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analizatora ……………………………………………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 ………………..……………………………………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 …………………………………………………</w:t>
            </w:r>
          </w:p>
          <w:p w:rsidR="005A650C" w:rsidRDefault="005A65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nowy……………………………………………….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 ……….…………………………………………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………...………………………………………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jest, aby analizator posiadał ilościowy pomiar komórek: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RBC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WBC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Nabłonki wraz z możliwością różnicowania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Wałeczki wraz z możliwością różnicowania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Bakterie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Drożdże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Spermatocyty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Kryształy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Śluz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Analizator musi mieć możliwość oznaczenia minimum 70 próbek moczu na godzinę, w trybie podajnikowym. 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płynów z jam ciała dopuszcza się mniejszą wydajność.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jest aby minimalna objętość moczu w trybie podajnikowym wynosiła 2 ml.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jest aby minimalna objętość płynu z jam ciała wynosiła 0,6 ml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wykonania badania w trybie STAT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oznaczania erytrocytów, wymagana jest ocena ich morfologii i różnicowanie na erytrocyty </w:t>
            </w:r>
            <w:proofErr w:type="spellStart"/>
            <w:r>
              <w:rPr>
                <w:sz w:val="22"/>
                <w:szCs w:val="22"/>
              </w:rPr>
              <w:t>dysmorficzne</w:t>
            </w:r>
            <w:proofErr w:type="spellEnd"/>
            <w:r>
              <w:rPr>
                <w:sz w:val="22"/>
                <w:szCs w:val="22"/>
              </w:rPr>
              <w:t xml:space="preserve">, izomorficzne oraz </w:t>
            </w:r>
            <w:proofErr w:type="spellStart"/>
            <w:r>
              <w:rPr>
                <w:sz w:val="22"/>
                <w:szCs w:val="22"/>
              </w:rPr>
              <w:t>niezlizowane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Różnicowanie bakterii na Gram (+) i Gram (-) i niezróżnicowane.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Pomiar ilościowy nabłonków z różnicowaniem na nabłonki nerkowe, przejściowe i </w:t>
            </w:r>
            <w:proofErr w:type="spellStart"/>
            <w:r>
              <w:rPr>
                <w:sz w:val="22"/>
                <w:szCs w:val="22"/>
              </w:rPr>
              <w:t>epitelialne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ilościowy wałeczków z różnicowaniem na wałeczki szkliste i patologiczne.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Analizator musi mieć możliwość oznaczania PMR, PJC i stawowych w odrębnym trybie pomiarowym, który pozwoli na ilościowe oznaczenie komórek jądrzastych, leukocytów i erytrocytów, bakterii oraz nabłonków.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Wyniki muszą być podawane w ilościach elementów upostaciowanych w </w:t>
            </w:r>
            <w:proofErr w:type="spellStart"/>
            <w:r>
              <w:rPr>
                <w:sz w:val="22"/>
                <w:szCs w:val="22"/>
              </w:rPr>
              <w:t>mikrolitrze</w:t>
            </w:r>
            <w:proofErr w:type="spellEnd"/>
            <w:r>
              <w:rPr>
                <w:sz w:val="22"/>
                <w:szCs w:val="22"/>
              </w:rPr>
              <w:t xml:space="preserve"> moczu lub płynu.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wewnątrz-laboratoryjna jeden raz dziennie 7 dni w tygodniu minimum na dwóch poziomach dla analizy moczu.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jest aby kontrola wewnątrz-laboratoryjna dla moczu była jednocześnie codzienną zewnątrz-laboratoryjną</w:t>
            </w:r>
            <w:r w:rsidR="00AE5946"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Wykonawca musi zapewnić dodatkowo, Międzynarodową niezależną Kontrolę zewnątrz-laboratoryjną do oceny właściwości fizykochemicznych moczu i osadu moczu, minimum 4 razy do roku w okresie trwania umowy.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wewnątrz-laboratoryjna dla płynów, przewidywana jest minimum jeden raz dziennie, jeśli jest zlecone badanie płynu.</w:t>
            </w:r>
          </w:p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związku z powyższym Wykonawca musi przewidzieć taką ilość materiału kontrolnego, aby zabezpieczyć kontrolę dla przewidywanej ilości płynów i zgodnie z terminem ważności.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833E12" w:rsidP="004B1635">
            <w:pPr>
              <w:snapToGrid w:val="0"/>
              <w:jc w:val="both"/>
              <w:rPr>
                <w:sz w:val="22"/>
                <w:szCs w:val="22"/>
              </w:rPr>
            </w:pPr>
            <w:r w:rsidRPr="00620C16">
              <w:rPr>
                <w:sz w:val="22"/>
                <w:szCs w:val="22"/>
              </w:rPr>
              <w:t xml:space="preserve">Opis techniczny oferowanego sprzętu, ze szczególnym uwzględnieniem wymogów granicznych.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D62A1" w:rsidTr="002D62A1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pStyle w:val="Nagwek1"/>
              <w:keepNext w:val="0"/>
              <w:numPr>
                <w:ilvl w:val="0"/>
                <w:numId w:val="5"/>
              </w:numPr>
              <w:ind w:left="544" w:hanging="43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Instrukcja obsługi i serwisowania aparatu w języku polskim.</w:t>
            </w:r>
          </w:p>
          <w:p w:rsidR="002D62A1" w:rsidRDefault="002D62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Dostarczyć w dniu instalacji analizatora.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</w:rPr>
            </w:pPr>
          </w:p>
        </w:tc>
      </w:tr>
    </w:tbl>
    <w:p w:rsidR="002D62A1" w:rsidRDefault="002D62A1" w:rsidP="002D62A1">
      <w:pPr>
        <w:jc w:val="both"/>
        <w:rPr>
          <w:rFonts w:eastAsia="FangSong"/>
          <w:sz w:val="22"/>
          <w:szCs w:val="22"/>
        </w:rPr>
      </w:pPr>
    </w:p>
    <w:p w:rsidR="002D62A1" w:rsidRDefault="002D62A1" w:rsidP="002D62A1">
      <w:pPr>
        <w:pStyle w:val="Akapitzlist"/>
        <w:numPr>
          <w:ilvl w:val="0"/>
          <w:numId w:val="4"/>
        </w:numPr>
        <w:snapToGrid w:val="0"/>
        <w:ind w:left="357" w:hanging="357"/>
        <w:jc w:val="both"/>
        <w:rPr>
          <w:rFonts w:eastAsia="FangSong"/>
          <w:b/>
          <w:sz w:val="22"/>
          <w:szCs w:val="22"/>
        </w:rPr>
      </w:pPr>
      <w:r>
        <w:rPr>
          <w:rFonts w:eastAsia="FangSong"/>
          <w:b/>
          <w:sz w:val="22"/>
          <w:szCs w:val="22"/>
        </w:rPr>
        <w:t xml:space="preserve">Wymogi graniczne dla odczynników </w:t>
      </w:r>
    </w:p>
    <w:p w:rsidR="002D62A1" w:rsidRDefault="002D62A1" w:rsidP="002D62A1">
      <w:pPr>
        <w:jc w:val="both"/>
        <w:rPr>
          <w:rFonts w:eastAsia="FangSong"/>
          <w:sz w:val="22"/>
          <w:szCs w:val="22"/>
        </w:rPr>
      </w:pPr>
    </w:p>
    <w:p w:rsidR="002D62A1" w:rsidRDefault="002D62A1" w:rsidP="002D62A1">
      <w:pPr>
        <w:jc w:val="both"/>
        <w:rPr>
          <w:rFonts w:eastAsia="FangSong"/>
          <w:b/>
          <w:bCs/>
          <w:sz w:val="22"/>
          <w:szCs w:val="22"/>
        </w:rPr>
      </w:pPr>
      <w:r>
        <w:rPr>
          <w:rFonts w:eastAsia="FangSong"/>
          <w:b/>
          <w:bCs/>
          <w:sz w:val="22"/>
          <w:szCs w:val="22"/>
        </w:rPr>
        <w:t>Tab. 2</w:t>
      </w:r>
    </w:p>
    <w:p w:rsidR="002D62A1" w:rsidRDefault="002D62A1" w:rsidP="002D62A1">
      <w:pPr>
        <w:jc w:val="both"/>
        <w:rPr>
          <w:rFonts w:eastAsia="FangSong"/>
          <w:b/>
          <w:bCs/>
          <w:sz w:val="22"/>
          <w:szCs w:val="2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620"/>
        <w:gridCol w:w="1851"/>
      </w:tblGrid>
      <w:tr w:rsidR="002D62A1" w:rsidTr="002D62A1">
        <w:trPr>
          <w:trHeight w:val="28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>
              <w:rPr>
                <w:rFonts w:eastAsia="FangSong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:rsidR="002D62A1" w:rsidRDefault="002D62A1">
            <w:pPr>
              <w:snapToGrid w:val="0"/>
              <w:jc w:val="center"/>
              <w:rPr>
                <w:rFonts w:eastAsia="FangSong"/>
                <w:b/>
                <w:bCs/>
                <w:sz w:val="22"/>
                <w:szCs w:val="22"/>
              </w:rPr>
            </w:pPr>
            <w:r>
              <w:rPr>
                <w:rFonts w:eastAsia="FangSong"/>
                <w:b/>
                <w:bCs/>
                <w:sz w:val="22"/>
                <w:szCs w:val="22"/>
              </w:rPr>
              <w:t>Wymogi graniczne dla odczynników</w:t>
            </w:r>
            <w:r>
              <w:rPr>
                <w:rFonts w:eastAsia="FangSong"/>
                <w:sz w:val="22"/>
                <w:szCs w:val="22"/>
              </w:rPr>
              <w:t xml:space="preserve"> </w:t>
            </w:r>
            <w:r>
              <w:rPr>
                <w:rFonts w:eastAsia="FangSong"/>
                <w:b/>
                <w:bCs/>
                <w:sz w:val="22"/>
                <w:szCs w:val="22"/>
              </w:rPr>
              <w:t>do oznaczania właściwości</w:t>
            </w:r>
          </w:p>
          <w:p w:rsidR="002D62A1" w:rsidRDefault="002D62A1">
            <w:pPr>
              <w:snapToGrid w:val="0"/>
              <w:jc w:val="center"/>
              <w:rPr>
                <w:rFonts w:eastAsia="FangSong"/>
                <w:b/>
                <w:bCs/>
                <w:sz w:val="22"/>
                <w:szCs w:val="22"/>
              </w:rPr>
            </w:pPr>
            <w:r>
              <w:rPr>
                <w:rFonts w:eastAsia="FangSong"/>
                <w:b/>
                <w:bCs/>
                <w:sz w:val="22"/>
                <w:szCs w:val="22"/>
              </w:rPr>
              <w:t>fizyko-chemicznych i elementów upostaciowanych moczu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D62A1" w:rsidRDefault="002D62A1">
            <w:pPr>
              <w:snapToGrid w:val="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>
              <w:rPr>
                <w:rFonts w:eastAsia="FangSong"/>
                <w:b/>
                <w:bCs/>
                <w:sz w:val="22"/>
                <w:szCs w:val="22"/>
              </w:rPr>
              <w:t xml:space="preserve">TAK/OPIS </w:t>
            </w:r>
          </w:p>
          <w:p w:rsidR="002D62A1" w:rsidRDefault="002D62A1">
            <w:pPr>
              <w:snapToGrid w:val="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</w:p>
        </w:tc>
      </w:tr>
      <w:tr w:rsidR="002D62A1" w:rsidTr="002D62A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Odczynniki muszą spełniać wymogi ustawy </w:t>
            </w:r>
            <w:r>
              <w:rPr>
                <w:rFonts w:eastAsia="FangSong"/>
                <w:bCs/>
                <w:sz w:val="22"/>
                <w:szCs w:val="22"/>
              </w:rPr>
              <w:t xml:space="preserve">z dnia 20 maja 2010 r. o wyrobach medycznych </w:t>
            </w:r>
            <w:r>
              <w:rPr>
                <w:sz w:val="22"/>
                <w:szCs w:val="22"/>
              </w:rPr>
              <w:t xml:space="preserve">(Dz. U. z 2017 r. poz. 211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zm.).</w:t>
            </w:r>
          </w:p>
          <w:p w:rsidR="002D62A1" w:rsidRDefault="002D62A1">
            <w:pPr>
              <w:snapToGrid w:val="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>
              <w:rPr>
                <w:rFonts w:eastAsia="FangSong"/>
                <w:b/>
                <w:bCs/>
                <w:sz w:val="22"/>
                <w:szCs w:val="22"/>
              </w:rPr>
              <w:t>Oświadczenie należy złożyć na wezwanie Zamawiającego</w:t>
            </w:r>
            <w:r w:rsidR="00A21BB8">
              <w:rPr>
                <w:rFonts w:eastAsia="FangSong"/>
                <w:b/>
                <w:bCs/>
                <w:sz w:val="22"/>
                <w:szCs w:val="22"/>
              </w:rPr>
              <w:t xml:space="preserve"> </w:t>
            </w:r>
            <w:r w:rsidR="00A21BB8">
              <w:rPr>
                <w:b/>
                <w:sz w:val="22"/>
                <w:szCs w:val="22"/>
              </w:rPr>
              <w:t>najkorzystniejsza oferta</w:t>
            </w:r>
            <w:r>
              <w:rPr>
                <w:rFonts w:eastAsia="FangSong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Wymagany jest pakiet startowy odczynników do pracy analizatorów</w:t>
            </w:r>
          </w:p>
          <w:p w:rsidR="002D62A1" w:rsidRDefault="002D62A1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>
              <w:rPr>
                <w:rFonts w:eastAsia="FangSong"/>
                <w:b/>
                <w:sz w:val="22"/>
                <w:szCs w:val="22"/>
              </w:rPr>
              <w:t xml:space="preserve">Należy dostarczyć wraz z urządzeniem.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6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 w:rsidP="00AC2F67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Wymagany jest minimalny termin ważności dla odczynników, kalibratorów, materiału kontrolnego i pozostałych odczynników niezbędnych do pracy z analizatorem</w:t>
            </w:r>
            <w:r w:rsidR="006F399D">
              <w:rPr>
                <w:rFonts w:eastAsia="FangSong"/>
                <w:sz w:val="22"/>
                <w:szCs w:val="22"/>
              </w:rPr>
              <w:t xml:space="preserve"> </w:t>
            </w:r>
            <w:r>
              <w:rPr>
                <w:rFonts w:eastAsia="FangSong"/>
                <w:sz w:val="22"/>
                <w:szCs w:val="22"/>
                <w:u w:val="single"/>
              </w:rPr>
              <w:t>6 m-</w:t>
            </w:r>
            <w:proofErr w:type="spellStart"/>
            <w:r>
              <w:rPr>
                <w:rFonts w:eastAsia="FangSong"/>
                <w:sz w:val="22"/>
                <w:szCs w:val="22"/>
                <w:u w:val="single"/>
              </w:rPr>
              <w:t>cy</w:t>
            </w:r>
            <w:proofErr w:type="spellEnd"/>
            <w:r>
              <w:rPr>
                <w:rFonts w:eastAsia="FangSong"/>
                <w:sz w:val="22"/>
                <w:szCs w:val="22"/>
                <w:u w:val="single"/>
              </w:rPr>
              <w:t xml:space="preserve"> od daty dostarczenia do Zamawiającego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AC2F67">
              <w:rPr>
                <w:rFonts w:eastAsia="FangSong"/>
                <w:b/>
                <w:sz w:val="22"/>
                <w:szCs w:val="22"/>
                <w:u w:val="single"/>
              </w:rPr>
              <w:t>Wymagany jest wykaz wszystkich odczynników</w:t>
            </w:r>
            <w:r w:rsidRPr="00AC2F67">
              <w:rPr>
                <w:rFonts w:eastAsia="FangSong"/>
                <w:b/>
                <w:sz w:val="22"/>
                <w:szCs w:val="22"/>
              </w:rPr>
              <w:t xml:space="preserve"> do badania właściwości</w:t>
            </w:r>
            <w:r>
              <w:rPr>
                <w:rFonts w:eastAsia="FangSong"/>
                <w:sz w:val="22"/>
                <w:szCs w:val="22"/>
              </w:rPr>
              <w:t xml:space="preserve"> fizyko-chemicznych moczu i elementów upostaciowanych moczu, płynów z jam ciała, kalibratorów, materiału kontrolnego, odczynników niezbędnych do pracy analizatora i jego konserwacji.</w:t>
            </w:r>
          </w:p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W przypadku, gdy Wykonawca nie przedstawi wszystkich odczynników lub pomniejszy przewidywaną ilość, to dodatkowe koszty poniesie Wykonawca.</w:t>
            </w:r>
          </w:p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b/>
                <w:sz w:val="22"/>
                <w:szCs w:val="22"/>
              </w:rPr>
              <w:t>Wykaz należy przedłożyć na wezwanie Zamawiającego</w:t>
            </w:r>
            <w:r w:rsidR="00A21BB8">
              <w:rPr>
                <w:rFonts w:eastAsia="FangSong"/>
                <w:b/>
                <w:sz w:val="22"/>
                <w:szCs w:val="22"/>
              </w:rPr>
              <w:t xml:space="preserve"> </w:t>
            </w:r>
            <w:r w:rsidR="00A21BB8">
              <w:rPr>
                <w:b/>
                <w:sz w:val="22"/>
                <w:szCs w:val="22"/>
              </w:rPr>
              <w:t>najkorzystniejsza oferta</w:t>
            </w:r>
            <w:r>
              <w:rPr>
                <w:rFonts w:eastAsia="FangSong"/>
                <w:sz w:val="22"/>
                <w:szCs w:val="22"/>
              </w:rPr>
              <w:t xml:space="preserve">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color w:val="FF0000"/>
                <w:sz w:val="22"/>
                <w:szCs w:val="22"/>
              </w:rPr>
            </w:pPr>
          </w:p>
          <w:p w:rsidR="002D62A1" w:rsidRDefault="002D62A1">
            <w:pPr>
              <w:snapToGrid w:val="0"/>
              <w:jc w:val="both"/>
              <w:rPr>
                <w:rFonts w:eastAsia="FangSong"/>
                <w:color w:val="FF0000"/>
                <w:sz w:val="22"/>
                <w:szCs w:val="22"/>
              </w:rPr>
            </w:pPr>
          </w:p>
        </w:tc>
      </w:tr>
      <w:tr w:rsidR="002D62A1" w:rsidTr="002D62A1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62A1" w:rsidRDefault="002D62A1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Materiał do kontroli wewnątrz-laboratoryjnej musi mieć możliwość oceny wszystkich parametrów badanych na minimum dwóch poziomach.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C4380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Zamawiający przewiduje dla analizatora wiodącego, kontrolę jeden raz dziennie, 7 dni w tygodniu. W związku z powyższym Wykonawca musi skalkulować ilość materiału kontrolnego zgodnie z założeniami Zlecającego.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Wymagane jest aby Wykonawca </w:t>
            </w:r>
            <w:r>
              <w:rPr>
                <w:rFonts w:eastAsia="FangSong"/>
                <w:sz w:val="22"/>
                <w:szCs w:val="22"/>
                <w:u w:val="single"/>
              </w:rPr>
              <w:t>zapewnił bezpłatnie odczynniki do analizatora przewidzianego do pracy w czasie awarii</w:t>
            </w:r>
            <w:r>
              <w:rPr>
                <w:rFonts w:eastAsia="FangSong"/>
                <w:sz w:val="22"/>
                <w:szCs w:val="22"/>
              </w:rPr>
              <w:t>. Odczynniki muszą być przewidziane do pracy na czas trwania awarii, tj. naprawy analizatora lub jego wymiany i zabezpieczone awansem.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67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Instrukcje odczynnikowe muszą być w języku polskim</w:t>
            </w:r>
            <w:r w:rsidR="00C4380B">
              <w:rPr>
                <w:rFonts w:eastAsia="FangSong"/>
                <w:sz w:val="22"/>
                <w:szCs w:val="22"/>
              </w:rPr>
              <w:t>.</w:t>
            </w:r>
            <w:r w:rsidR="00E43008">
              <w:rPr>
                <w:rFonts w:eastAsia="FangSong"/>
                <w:sz w:val="22"/>
                <w:szCs w:val="22"/>
              </w:rPr>
              <w:t xml:space="preserve"> </w:t>
            </w:r>
          </w:p>
          <w:p w:rsidR="00AC2F67" w:rsidRDefault="00C85511" w:rsidP="00AC2F67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FangSong"/>
                <w:b/>
                <w:sz w:val="22"/>
                <w:szCs w:val="22"/>
              </w:rPr>
              <w:t xml:space="preserve">Do oferty. </w:t>
            </w:r>
            <w:r w:rsidR="00AC2F67">
              <w:rPr>
                <w:b/>
                <w:sz w:val="22"/>
                <w:szCs w:val="22"/>
              </w:rPr>
              <w:t xml:space="preserve"> </w:t>
            </w:r>
          </w:p>
          <w:p w:rsidR="002D62A1" w:rsidRPr="00DC0109" w:rsidRDefault="00E43008" w:rsidP="00AC2F67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AC2F67">
              <w:rPr>
                <w:rFonts w:eastAsia="FangSong"/>
                <w:b/>
                <w:sz w:val="22"/>
                <w:szCs w:val="22"/>
              </w:rPr>
              <w:t xml:space="preserve">Drugi komplet </w:t>
            </w:r>
            <w:r w:rsidR="00AC2F67" w:rsidRPr="00AC2F67">
              <w:rPr>
                <w:rFonts w:eastAsia="FangSong"/>
                <w:b/>
                <w:sz w:val="22"/>
                <w:szCs w:val="22"/>
              </w:rPr>
              <w:t xml:space="preserve">należy </w:t>
            </w:r>
            <w:r w:rsidRPr="00AC2F67">
              <w:rPr>
                <w:rFonts w:eastAsia="FangSong"/>
                <w:b/>
                <w:sz w:val="22"/>
                <w:szCs w:val="22"/>
              </w:rPr>
              <w:t>dostarcz</w:t>
            </w:r>
            <w:r w:rsidR="00AC2F67" w:rsidRPr="00AC2F67">
              <w:rPr>
                <w:rFonts w:eastAsia="FangSong"/>
                <w:b/>
                <w:sz w:val="22"/>
                <w:szCs w:val="22"/>
              </w:rPr>
              <w:t xml:space="preserve">yć </w:t>
            </w:r>
            <w:r w:rsidRPr="00AC2F67">
              <w:rPr>
                <w:rFonts w:eastAsia="FangSong"/>
                <w:b/>
                <w:sz w:val="22"/>
                <w:szCs w:val="22"/>
              </w:rPr>
              <w:t xml:space="preserve">Zamawiającemu po podpisaniu </w:t>
            </w:r>
            <w:r w:rsidR="00DC0109" w:rsidRPr="00AC2F67">
              <w:rPr>
                <w:rFonts w:eastAsia="FangSong"/>
                <w:b/>
                <w:sz w:val="22"/>
                <w:szCs w:val="22"/>
              </w:rPr>
              <w:t>umowy</w:t>
            </w:r>
            <w:r w:rsidR="00C4380B" w:rsidRPr="00AC2F67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8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Karty charakterystyki odczynników i odczynników niebezpiecznych muszą być w języku polskim.</w:t>
            </w:r>
          </w:p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b/>
                <w:sz w:val="22"/>
                <w:szCs w:val="22"/>
              </w:rPr>
              <w:t>Należy dostarczyć w dniu instalacji analizatora</w:t>
            </w:r>
            <w:r>
              <w:rPr>
                <w:rFonts w:eastAsia="FangSong"/>
                <w:sz w:val="22"/>
                <w:szCs w:val="22"/>
              </w:rPr>
              <w:t xml:space="preserve">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9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Wymagany jest wykaz odczynników i odczynników niebezpiecznych. </w:t>
            </w:r>
          </w:p>
          <w:p w:rsidR="002D62A1" w:rsidRDefault="002D62A1">
            <w:pPr>
              <w:snapToGrid w:val="0"/>
              <w:jc w:val="both"/>
              <w:rPr>
                <w:rFonts w:eastAsia="FangSong"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Należy dostarczyć na wezwanie Zamawiającego</w:t>
            </w:r>
            <w:r w:rsidR="00A21BB8">
              <w:rPr>
                <w:b/>
                <w:sz w:val="22"/>
                <w:szCs w:val="22"/>
              </w:rPr>
              <w:t xml:space="preserve"> najkorzystniejsza oferta</w:t>
            </w:r>
            <w:r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D62A1" w:rsidTr="002D62A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2B" w:rsidRDefault="002D62A1" w:rsidP="0061352B">
            <w:pPr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Wykonawca musi powiadomić Zamawiającego, o każdej aktualizacji kart charakteryzacji odczynników i kart charakterystyki odczynników niebezpiecznych – niezwłocznie, nie później niż wciągu 7 dni roboczych od aktualizacji</w:t>
            </w:r>
            <w:r w:rsidR="0061352B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</w:tbl>
    <w:p w:rsidR="002D62A1" w:rsidRDefault="002D62A1" w:rsidP="002D62A1">
      <w:pPr>
        <w:ind w:firstLine="60"/>
        <w:jc w:val="both"/>
        <w:rPr>
          <w:rFonts w:eastAsia="FangSong"/>
          <w:b/>
          <w:bCs/>
          <w:sz w:val="22"/>
          <w:szCs w:val="22"/>
        </w:rPr>
      </w:pPr>
    </w:p>
    <w:p w:rsidR="002D62A1" w:rsidRDefault="002D62A1" w:rsidP="002D62A1">
      <w:pPr>
        <w:pStyle w:val="Akapitzlist"/>
        <w:numPr>
          <w:ilvl w:val="0"/>
          <w:numId w:val="4"/>
        </w:numPr>
        <w:snapToGrid w:val="0"/>
        <w:ind w:left="357" w:hanging="357"/>
        <w:jc w:val="both"/>
        <w:rPr>
          <w:rFonts w:eastAsia="FangSong"/>
          <w:b/>
          <w:sz w:val="22"/>
          <w:szCs w:val="22"/>
        </w:rPr>
      </w:pPr>
      <w:r>
        <w:rPr>
          <w:rFonts w:eastAsia="FangSong"/>
          <w:b/>
          <w:sz w:val="22"/>
          <w:szCs w:val="22"/>
        </w:rPr>
        <w:t>Wymogi graniczne dla serwisowania analizatorów</w:t>
      </w:r>
    </w:p>
    <w:p w:rsidR="002D62A1" w:rsidRDefault="002D62A1" w:rsidP="002D62A1">
      <w:pPr>
        <w:ind w:firstLine="60"/>
        <w:jc w:val="both"/>
        <w:rPr>
          <w:rFonts w:eastAsia="FangSong"/>
          <w:b/>
          <w:bCs/>
          <w:sz w:val="22"/>
          <w:szCs w:val="22"/>
        </w:rPr>
      </w:pPr>
    </w:p>
    <w:p w:rsidR="002D62A1" w:rsidRDefault="002D62A1" w:rsidP="002D62A1">
      <w:pPr>
        <w:ind w:firstLine="60"/>
        <w:jc w:val="both"/>
        <w:rPr>
          <w:rFonts w:eastAsia="FangSong"/>
          <w:b/>
          <w:bCs/>
          <w:sz w:val="22"/>
          <w:szCs w:val="22"/>
          <w:lang w:val="de-DE"/>
        </w:rPr>
      </w:pPr>
      <w:r>
        <w:rPr>
          <w:rFonts w:eastAsia="FangSong"/>
          <w:b/>
          <w:bCs/>
          <w:sz w:val="22"/>
          <w:szCs w:val="22"/>
          <w:lang w:val="de-DE"/>
        </w:rPr>
        <w:t>Tab. 3</w:t>
      </w:r>
    </w:p>
    <w:p w:rsidR="002D62A1" w:rsidRDefault="002D62A1" w:rsidP="002D62A1">
      <w:pPr>
        <w:ind w:firstLine="60"/>
        <w:jc w:val="both"/>
        <w:rPr>
          <w:rFonts w:eastAsia="FangSong"/>
          <w:b/>
          <w:bCs/>
          <w:sz w:val="22"/>
          <w:szCs w:val="22"/>
          <w:lang w:val="de-DE"/>
        </w:rPr>
      </w:pPr>
    </w:p>
    <w:tbl>
      <w:tblPr>
        <w:tblW w:w="92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528"/>
        <w:gridCol w:w="1892"/>
      </w:tblGrid>
      <w:tr w:rsidR="002D62A1" w:rsidTr="002D62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keepNext/>
              <w:snapToGrid w:val="0"/>
              <w:ind w:left="7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2D62A1" w:rsidRDefault="002D62A1">
            <w:pPr>
              <w:keepNext/>
              <w:snapToGrid w:val="0"/>
              <w:ind w:left="70"/>
              <w:jc w:val="both"/>
              <w:rPr>
                <w:b/>
                <w:bCs/>
                <w:sz w:val="22"/>
                <w:szCs w:val="22"/>
              </w:rPr>
            </w:pPr>
          </w:p>
          <w:p w:rsidR="002D62A1" w:rsidRDefault="002D62A1">
            <w:pPr>
              <w:keepNext/>
              <w:snapToGrid w:val="0"/>
              <w:ind w:left="7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Wymogi graniczne dla serwisowania analizatorów</w:t>
            </w:r>
          </w:p>
          <w:p w:rsidR="002D62A1" w:rsidRDefault="002D62A1">
            <w:pPr>
              <w:keepNext/>
              <w:snapToGrid w:val="0"/>
              <w:ind w:left="7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keepNext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2D62A1" w:rsidTr="002D62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9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Analizatory i sprzęt techniczny wraz z oprogramowaniem scalającym, (analizatory 1, 2, 3) </w:t>
            </w:r>
            <w:r>
              <w:rPr>
                <w:rFonts w:eastAsia="FangSong"/>
                <w:b/>
                <w:sz w:val="22"/>
                <w:szCs w:val="22"/>
              </w:rPr>
              <w:t>przez cały czas trwania dzierżawy muszą być serwisowane bezpłatnie</w:t>
            </w:r>
            <w:r w:rsidR="00ED326E">
              <w:rPr>
                <w:rFonts w:eastAsia="FangSong"/>
                <w:b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9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Przeglądy serwisowe muszą być przeprowadzone, zgodne z wymogiem producenta, na koszt Wykonawcy nie rzadziej niż jeden raz na rok (podać czasokresy przeglądów w okresie dzierżawy). Odpowiedzialność za terminowość wykonania przeglądu ponosi Wykonawca.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9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Pr="003D2A51" w:rsidRDefault="002D62A1">
            <w:pPr>
              <w:snapToGrid w:val="0"/>
              <w:jc w:val="both"/>
              <w:rPr>
                <w:rFonts w:eastAsia="FangSong"/>
                <w:b/>
                <w:sz w:val="22"/>
                <w:szCs w:val="22"/>
                <w:highlight w:val="yellow"/>
              </w:rPr>
            </w:pPr>
            <w:r w:rsidRPr="003D2A51">
              <w:rPr>
                <w:rFonts w:eastAsia="FangSong"/>
                <w:b/>
                <w:sz w:val="22"/>
                <w:szCs w:val="22"/>
              </w:rPr>
              <w:t>Harmonogram przeglądów serwisowych musi być dostarczony wraz z analizatorem</w:t>
            </w:r>
            <w:r w:rsidR="00417E60">
              <w:rPr>
                <w:rFonts w:eastAsia="FangSong"/>
                <w:b/>
                <w:sz w:val="22"/>
                <w:szCs w:val="22"/>
              </w:rPr>
              <w:t xml:space="preserve"> w dniu instalacji</w:t>
            </w:r>
            <w:r w:rsidRPr="003D2A51">
              <w:rPr>
                <w:rFonts w:eastAsia="FangSong"/>
                <w:b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  <w:highlight w:val="yellow"/>
              </w:rPr>
            </w:pPr>
          </w:p>
        </w:tc>
      </w:tr>
      <w:tr w:rsidR="002D62A1" w:rsidTr="002D62A1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9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3D2A51">
              <w:rPr>
                <w:rFonts w:eastAsia="FangSong"/>
                <w:sz w:val="22"/>
                <w:szCs w:val="22"/>
              </w:rPr>
              <w:t xml:space="preserve">Czas reakcji serwisu na uszkodzenie aparatu do 24 h </w:t>
            </w:r>
            <w:r w:rsidR="00187B0B">
              <w:rPr>
                <w:rFonts w:eastAsia="FangSong"/>
                <w:sz w:val="22"/>
                <w:szCs w:val="22"/>
              </w:rPr>
              <w:t>(</w:t>
            </w:r>
            <w:r w:rsidR="00187B0B">
              <w:rPr>
                <w:rFonts w:eastAsia="FangSong"/>
                <w:color w:val="92D050"/>
                <w:sz w:val="22"/>
                <w:szCs w:val="22"/>
              </w:rPr>
              <w:t xml:space="preserve">1 dzień </w:t>
            </w:r>
            <w:r w:rsidR="002404CD" w:rsidRPr="002404CD">
              <w:rPr>
                <w:rFonts w:eastAsia="FangSong"/>
                <w:b/>
                <w:color w:val="92D050"/>
                <w:sz w:val="22"/>
                <w:szCs w:val="22"/>
              </w:rPr>
              <w:t>robocz</w:t>
            </w:r>
            <w:r w:rsidR="00187B0B">
              <w:rPr>
                <w:rFonts w:eastAsia="FangSong"/>
                <w:b/>
                <w:color w:val="92D050"/>
                <w:sz w:val="22"/>
                <w:szCs w:val="22"/>
              </w:rPr>
              <w:t>y)</w:t>
            </w:r>
            <w:r w:rsidR="002404CD" w:rsidRPr="002404CD">
              <w:rPr>
                <w:rFonts w:eastAsia="FangSong"/>
                <w:color w:val="92D050"/>
                <w:sz w:val="22"/>
                <w:szCs w:val="22"/>
              </w:rPr>
              <w:t xml:space="preserve"> </w:t>
            </w:r>
            <w:r w:rsidRPr="003D2A51">
              <w:rPr>
                <w:rFonts w:eastAsia="FangSong"/>
                <w:sz w:val="22"/>
                <w:szCs w:val="22"/>
              </w:rPr>
              <w:t xml:space="preserve">od momentu zgłoszenia awarii do serwisu, naprawa do 72 godzin </w:t>
            </w:r>
            <w:r w:rsidR="00187B0B" w:rsidRPr="00187B0B">
              <w:rPr>
                <w:rFonts w:eastAsia="FangSong"/>
                <w:b/>
                <w:color w:val="92D050"/>
                <w:sz w:val="22"/>
                <w:szCs w:val="22"/>
              </w:rPr>
              <w:t>(3 dni</w:t>
            </w:r>
            <w:r w:rsidR="00187B0B" w:rsidRPr="00187B0B">
              <w:rPr>
                <w:rFonts w:eastAsia="FangSong"/>
                <w:color w:val="92D050"/>
                <w:sz w:val="22"/>
                <w:szCs w:val="22"/>
              </w:rPr>
              <w:t xml:space="preserve"> </w:t>
            </w:r>
            <w:r w:rsidR="00187B0B" w:rsidRPr="00187B0B">
              <w:rPr>
                <w:rFonts w:eastAsia="FangSong"/>
                <w:b/>
                <w:color w:val="92D050"/>
                <w:sz w:val="22"/>
                <w:szCs w:val="22"/>
              </w:rPr>
              <w:t>robocze)</w:t>
            </w:r>
            <w:r w:rsidR="00187B0B" w:rsidRPr="00187B0B">
              <w:rPr>
                <w:rFonts w:eastAsia="FangSong"/>
                <w:color w:val="92D050"/>
                <w:sz w:val="22"/>
                <w:szCs w:val="22"/>
              </w:rPr>
              <w:t xml:space="preserve"> </w:t>
            </w:r>
            <w:r w:rsidRPr="003D2A51">
              <w:rPr>
                <w:rFonts w:eastAsia="FangSong"/>
                <w:sz w:val="22"/>
                <w:szCs w:val="22"/>
              </w:rPr>
              <w:t xml:space="preserve">od momentu zgłoszenia awarii do serwisu, wymiana analizatora </w:t>
            </w:r>
            <w:r w:rsidR="0063076D">
              <w:rPr>
                <w:rFonts w:eastAsia="FangSong"/>
                <w:sz w:val="22"/>
                <w:szCs w:val="22"/>
              </w:rPr>
              <w:t xml:space="preserve">na zastępczy </w:t>
            </w:r>
            <w:r w:rsidRPr="003D2A51">
              <w:rPr>
                <w:rFonts w:eastAsia="FangSong"/>
                <w:sz w:val="22"/>
                <w:szCs w:val="22"/>
              </w:rPr>
              <w:t xml:space="preserve">do </w:t>
            </w:r>
            <w:r w:rsidR="0063076D">
              <w:rPr>
                <w:rFonts w:eastAsia="FangSong"/>
                <w:sz w:val="22"/>
                <w:szCs w:val="22"/>
              </w:rPr>
              <w:t>7</w:t>
            </w:r>
            <w:r w:rsidRPr="003D2A51">
              <w:rPr>
                <w:rFonts w:eastAsia="FangSong"/>
                <w:sz w:val="22"/>
                <w:szCs w:val="22"/>
              </w:rPr>
              <w:t xml:space="preserve"> dni roboczych od momentu zgłoszenia awarii do serwisu</w:t>
            </w:r>
            <w:r w:rsidR="00417E60">
              <w:rPr>
                <w:rFonts w:eastAsia="FangSong"/>
                <w:sz w:val="22"/>
                <w:szCs w:val="22"/>
              </w:rPr>
              <w:t>.</w:t>
            </w:r>
          </w:p>
          <w:p w:rsidR="0063076D" w:rsidRDefault="0063076D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Jeśli zachodzi konieczność wymiany analizatora na właściwy analizator zgodny z wymogami granicznymi, Wykonawca zobowiązany jest dostarczyć analizator w terminie 8 tygodni</w:t>
            </w:r>
            <w:r w:rsidR="00187B0B">
              <w:rPr>
                <w:rFonts w:eastAsia="FangSong"/>
                <w:sz w:val="22"/>
                <w:szCs w:val="22"/>
              </w:rPr>
              <w:t xml:space="preserve"> </w:t>
            </w:r>
            <w:r w:rsidR="00187B0B" w:rsidRPr="00187B0B">
              <w:rPr>
                <w:rFonts w:eastAsia="FangSong"/>
                <w:b/>
                <w:color w:val="92D050"/>
                <w:sz w:val="22"/>
                <w:szCs w:val="22"/>
              </w:rPr>
              <w:t>(40 dni roboczych)</w:t>
            </w:r>
            <w:r w:rsidRPr="00187B0B">
              <w:rPr>
                <w:rFonts w:eastAsia="FangSong"/>
                <w:b/>
                <w:color w:val="92D050"/>
                <w:sz w:val="22"/>
                <w:szCs w:val="22"/>
              </w:rPr>
              <w:t>.</w:t>
            </w:r>
            <w:r w:rsidRPr="00187B0B">
              <w:rPr>
                <w:rFonts w:eastAsia="FangSong"/>
                <w:color w:val="92D050"/>
                <w:sz w:val="22"/>
                <w:szCs w:val="22"/>
              </w:rPr>
              <w:t xml:space="preserve">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9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Podać adres serwisu nr telefonu i nazwisko osoby odpowiedzialnej za serwisowanie sprzętu, a-mail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</w:tbl>
    <w:p w:rsidR="002D62A1" w:rsidRDefault="002D62A1" w:rsidP="002D62A1">
      <w:pPr>
        <w:pStyle w:val="Nagwek7"/>
        <w:numPr>
          <w:ilvl w:val="0"/>
          <w:numId w:val="0"/>
        </w:numPr>
        <w:tabs>
          <w:tab w:val="left" w:pos="708"/>
        </w:tabs>
        <w:jc w:val="both"/>
        <w:rPr>
          <w:rFonts w:eastAsia="FangSong"/>
          <w:sz w:val="22"/>
          <w:szCs w:val="22"/>
        </w:rPr>
      </w:pPr>
    </w:p>
    <w:p w:rsidR="00617809" w:rsidRDefault="00617809" w:rsidP="00617809">
      <w:pPr>
        <w:rPr>
          <w:rFonts w:eastAsia="FangSong"/>
        </w:rPr>
      </w:pPr>
    </w:p>
    <w:p w:rsidR="00617809" w:rsidRDefault="00617809" w:rsidP="00617809">
      <w:pPr>
        <w:rPr>
          <w:rFonts w:eastAsia="FangSong"/>
        </w:rPr>
      </w:pPr>
    </w:p>
    <w:p w:rsidR="00617809" w:rsidRDefault="00617809" w:rsidP="00617809">
      <w:pPr>
        <w:rPr>
          <w:rFonts w:eastAsia="FangSong"/>
        </w:rPr>
      </w:pPr>
    </w:p>
    <w:p w:rsidR="00617809" w:rsidRDefault="00617809" w:rsidP="00617809">
      <w:pPr>
        <w:rPr>
          <w:rFonts w:eastAsia="FangSong"/>
        </w:rPr>
      </w:pPr>
    </w:p>
    <w:p w:rsidR="00617809" w:rsidRDefault="00617809" w:rsidP="00617809">
      <w:pPr>
        <w:rPr>
          <w:rFonts w:eastAsia="FangSong"/>
        </w:rPr>
      </w:pPr>
    </w:p>
    <w:p w:rsidR="00617809" w:rsidRDefault="00617809" w:rsidP="00617809">
      <w:pPr>
        <w:rPr>
          <w:rFonts w:eastAsia="FangSong"/>
        </w:rPr>
      </w:pPr>
    </w:p>
    <w:p w:rsidR="00617809" w:rsidRDefault="00617809" w:rsidP="00617809">
      <w:pPr>
        <w:rPr>
          <w:rFonts w:eastAsia="FangSong"/>
        </w:rPr>
      </w:pPr>
    </w:p>
    <w:p w:rsidR="00187B0B" w:rsidRDefault="00187B0B" w:rsidP="00617809">
      <w:pPr>
        <w:rPr>
          <w:rFonts w:eastAsia="FangSong"/>
        </w:rPr>
      </w:pPr>
    </w:p>
    <w:p w:rsidR="00617809" w:rsidRDefault="00617809" w:rsidP="00617809">
      <w:pPr>
        <w:rPr>
          <w:rFonts w:eastAsia="FangSong"/>
        </w:rPr>
      </w:pPr>
    </w:p>
    <w:p w:rsidR="001916D7" w:rsidRDefault="001916D7" w:rsidP="00617809">
      <w:pPr>
        <w:rPr>
          <w:rFonts w:eastAsia="FangSong"/>
        </w:rPr>
      </w:pPr>
    </w:p>
    <w:p w:rsidR="002D62A1" w:rsidRDefault="002D62A1" w:rsidP="002D62A1">
      <w:pPr>
        <w:pStyle w:val="Akapitzlist"/>
        <w:numPr>
          <w:ilvl w:val="0"/>
          <w:numId w:val="4"/>
        </w:numPr>
        <w:snapToGrid w:val="0"/>
        <w:ind w:left="357" w:hanging="357"/>
        <w:jc w:val="both"/>
        <w:rPr>
          <w:rFonts w:eastAsia="FangSong"/>
          <w:sz w:val="22"/>
          <w:szCs w:val="22"/>
        </w:rPr>
      </w:pPr>
      <w:r>
        <w:rPr>
          <w:rFonts w:eastAsia="FangSong"/>
          <w:b/>
          <w:sz w:val="22"/>
          <w:szCs w:val="22"/>
        </w:rPr>
        <w:t>Wymogi graniczne dla dostawy odczynników</w:t>
      </w:r>
    </w:p>
    <w:p w:rsidR="002D62A1" w:rsidRDefault="002D62A1" w:rsidP="002D62A1">
      <w:pPr>
        <w:jc w:val="both"/>
        <w:rPr>
          <w:rFonts w:eastAsia="FangSong"/>
          <w:sz w:val="22"/>
          <w:szCs w:val="22"/>
        </w:rPr>
      </w:pPr>
    </w:p>
    <w:p w:rsidR="002D62A1" w:rsidRDefault="002D62A1" w:rsidP="002D62A1">
      <w:pPr>
        <w:pStyle w:val="Nagwek6"/>
        <w:jc w:val="both"/>
        <w:rPr>
          <w:rFonts w:eastAsia="FangSong"/>
          <w:sz w:val="22"/>
          <w:szCs w:val="22"/>
          <w:lang w:val="de-DE"/>
        </w:rPr>
      </w:pPr>
      <w:r>
        <w:rPr>
          <w:rFonts w:eastAsia="FangSong"/>
          <w:sz w:val="22"/>
          <w:szCs w:val="22"/>
          <w:lang w:val="de-DE"/>
        </w:rPr>
        <w:t>Tab .4</w:t>
      </w:r>
    </w:p>
    <w:p w:rsidR="002D62A1" w:rsidRDefault="002D62A1" w:rsidP="002D62A1">
      <w:pPr>
        <w:jc w:val="both"/>
        <w:rPr>
          <w:rFonts w:eastAsia="FangSong"/>
          <w:sz w:val="22"/>
          <w:szCs w:val="22"/>
          <w:lang w:val="de-DE"/>
        </w:rPr>
      </w:pPr>
    </w:p>
    <w:tbl>
      <w:tblPr>
        <w:tblW w:w="92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6745"/>
        <w:gridCol w:w="1892"/>
      </w:tblGrid>
      <w:tr w:rsidR="002D62A1" w:rsidTr="002D62A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keepNext/>
              <w:snapToGrid w:val="0"/>
              <w:ind w:left="7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2D62A1" w:rsidRDefault="002D62A1">
            <w:pPr>
              <w:pStyle w:val="Nagwek8"/>
              <w:snapToGrid w:val="0"/>
              <w:ind w:left="70"/>
              <w:jc w:val="both"/>
              <w:rPr>
                <w:sz w:val="22"/>
                <w:szCs w:val="22"/>
              </w:rPr>
            </w:pPr>
          </w:p>
          <w:p w:rsidR="002D62A1" w:rsidRDefault="002D62A1">
            <w:pPr>
              <w:pStyle w:val="Nagwek8"/>
              <w:snapToGrid w:val="0"/>
              <w:ind w:lef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Warunki gra</w:t>
            </w:r>
            <w:r>
              <w:rPr>
                <w:rFonts w:eastAsia="FangSong"/>
                <w:b w:val="0"/>
                <w:sz w:val="22"/>
                <w:szCs w:val="22"/>
              </w:rPr>
              <w:t xml:space="preserve"> </w:t>
            </w:r>
            <w:r>
              <w:rPr>
                <w:rFonts w:eastAsia="FangSong"/>
                <w:sz w:val="22"/>
                <w:szCs w:val="22"/>
              </w:rPr>
              <w:t>Wymogi graniczne dla dostawy odczynników</w:t>
            </w:r>
          </w:p>
          <w:p w:rsidR="002D62A1" w:rsidRDefault="002D62A1">
            <w:pPr>
              <w:keepNext/>
              <w:ind w:left="7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keepNext/>
              <w:snapToGrid w:val="0"/>
              <w:ind w:left="7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2D62A1" w:rsidTr="002D62A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1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Termin realizacji zamówienia do 7 dni roboczych od daty wpłynięcia zamówienia złożonego pisemnie lub e-mailem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2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Możliwość zamówienia odczynników na CITO, telefonicznie potwierdzona dokumentem przesłanym e-mail, z terminem realizacji zamówienia do 48 godzin od momentu złożenia zamówienia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3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Termin ważności odczynników min. 6 miesięcy od daty dostarczenia do Zamawiającego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</w:tbl>
    <w:p w:rsidR="002D62A1" w:rsidRDefault="002D62A1" w:rsidP="002D62A1">
      <w:pPr>
        <w:jc w:val="both"/>
        <w:rPr>
          <w:rFonts w:eastAsia="FangSong"/>
          <w:sz w:val="22"/>
          <w:szCs w:val="22"/>
        </w:rPr>
      </w:pPr>
    </w:p>
    <w:p w:rsidR="002D62A1" w:rsidRDefault="002D62A1" w:rsidP="002D62A1">
      <w:pPr>
        <w:pStyle w:val="Akapitzlist"/>
        <w:numPr>
          <w:ilvl w:val="0"/>
          <w:numId w:val="4"/>
        </w:numPr>
        <w:snapToGrid w:val="0"/>
        <w:ind w:left="357" w:hanging="357"/>
        <w:jc w:val="both"/>
        <w:rPr>
          <w:rFonts w:eastAsia="FangSong"/>
          <w:b/>
          <w:sz w:val="22"/>
          <w:szCs w:val="22"/>
        </w:rPr>
      </w:pPr>
      <w:r>
        <w:rPr>
          <w:rFonts w:eastAsia="FangSong"/>
          <w:b/>
          <w:sz w:val="22"/>
          <w:szCs w:val="22"/>
        </w:rPr>
        <w:t xml:space="preserve">Wymogi graniczne dla </w:t>
      </w:r>
      <w:proofErr w:type="spellStart"/>
      <w:r>
        <w:rPr>
          <w:rFonts w:eastAsia="FangSong"/>
          <w:b/>
          <w:sz w:val="22"/>
          <w:szCs w:val="22"/>
        </w:rPr>
        <w:t>cytowirówki</w:t>
      </w:r>
      <w:proofErr w:type="spellEnd"/>
      <w:r w:rsidR="00417E60">
        <w:rPr>
          <w:rFonts w:eastAsia="FangSong"/>
          <w:b/>
          <w:sz w:val="22"/>
          <w:szCs w:val="22"/>
        </w:rPr>
        <w:t>.</w:t>
      </w:r>
    </w:p>
    <w:p w:rsidR="002D62A1" w:rsidRDefault="002D62A1" w:rsidP="002D62A1">
      <w:pPr>
        <w:pStyle w:val="Akapitzlist"/>
        <w:snapToGrid w:val="0"/>
        <w:ind w:left="357"/>
        <w:jc w:val="both"/>
        <w:rPr>
          <w:rFonts w:eastAsia="FangSong"/>
          <w:b/>
          <w:sz w:val="22"/>
          <w:szCs w:val="22"/>
        </w:rPr>
      </w:pPr>
    </w:p>
    <w:p w:rsidR="002D62A1" w:rsidRDefault="002D62A1" w:rsidP="002D62A1">
      <w:pPr>
        <w:jc w:val="both"/>
        <w:rPr>
          <w:rFonts w:eastAsia="FangSong"/>
          <w:b/>
          <w:bCs/>
          <w:sz w:val="22"/>
          <w:szCs w:val="22"/>
          <w:lang w:val="de-DE"/>
        </w:rPr>
      </w:pPr>
      <w:r>
        <w:rPr>
          <w:rFonts w:eastAsia="FangSong"/>
          <w:b/>
          <w:bCs/>
          <w:sz w:val="22"/>
          <w:szCs w:val="22"/>
          <w:lang w:val="de-DE"/>
        </w:rPr>
        <w:t xml:space="preserve">Tab.5 </w:t>
      </w:r>
    </w:p>
    <w:p w:rsidR="002D62A1" w:rsidRDefault="002D62A1" w:rsidP="002D62A1">
      <w:pPr>
        <w:jc w:val="both"/>
        <w:rPr>
          <w:rFonts w:eastAsia="FangSong"/>
          <w:b/>
          <w:bCs/>
          <w:sz w:val="22"/>
          <w:szCs w:val="22"/>
          <w:lang w:val="de-DE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722"/>
        <w:gridCol w:w="1693"/>
      </w:tblGrid>
      <w:tr w:rsidR="002D62A1" w:rsidTr="002D62A1">
        <w:trPr>
          <w:cantSplit/>
          <w:trHeight w:val="461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  <w:lang w:val="de-DE"/>
              </w:rPr>
            </w:pPr>
            <w:proofErr w:type="spellStart"/>
            <w:r>
              <w:rPr>
                <w:rFonts w:eastAsia="FangSong"/>
                <w:sz w:val="22"/>
                <w:szCs w:val="22"/>
                <w:lang w:val="de-DE"/>
              </w:rPr>
              <w:t>L.p</w:t>
            </w:r>
            <w:proofErr w:type="spellEnd"/>
            <w:r>
              <w:rPr>
                <w:rFonts w:eastAsia="FangSong"/>
                <w:sz w:val="22"/>
                <w:szCs w:val="22"/>
                <w:lang w:val="de-DE"/>
              </w:rPr>
              <w:t>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2D62A1" w:rsidRDefault="002D62A1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  <w:p w:rsidR="002D62A1" w:rsidRDefault="002D62A1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Warunki graniczne dla </w:t>
            </w:r>
            <w:proofErr w:type="spellStart"/>
            <w:r>
              <w:rPr>
                <w:rFonts w:eastAsia="FangSong"/>
                <w:sz w:val="22"/>
                <w:szCs w:val="22"/>
              </w:rPr>
              <w:t>cytowirówki</w:t>
            </w:r>
            <w:proofErr w:type="spellEnd"/>
          </w:p>
          <w:p w:rsidR="002D62A1" w:rsidRDefault="002D62A1">
            <w:pPr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>
              <w:rPr>
                <w:rFonts w:eastAsia="FangSong"/>
                <w:b/>
                <w:bCs/>
                <w:sz w:val="22"/>
                <w:szCs w:val="22"/>
              </w:rPr>
              <w:t>TAK/OPIS</w:t>
            </w:r>
          </w:p>
        </w:tc>
      </w:tr>
      <w:tr w:rsidR="002D62A1" w:rsidTr="002D62A1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Pr="003D2A5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  <w:highlight w:val="yellow"/>
              </w:rPr>
            </w:pPr>
            <w:r w:rsidRPr="003D2A51">
              <w:rPr>
                <w:rFonts w:eastAsia="FangSong"/>
                <w:sz w:val="22"/>
                <w:szCs w:val="22"/>
              </w:rPr>
              <w:t xml:space="preserve">Wirówka laboratoryjna </w:t>
            </w:r>
            <w:r w:rsidR="00632563" w:rsidRPr="003D2A51">
              <w:rPr>
                <w:rFonts w:eastAsia="FangSong"/>
                <w:sz w:val="22"/>
                <w:szCs w:val="22"/>
              </w:rPr>
              <w:t xml:space="preserve">- </w:t>
            </w:r>
            <w:proofErr w:type="spellStart"/>
            <w:r w:rsidR="00632563" w:rsidRPr="003D2A51">
              <w:rPr>
                <w:rFonts w:eastAsia="FangSong"/>
                <w:sz w:val="22"/>
                <w:szCs w:val="22"/>
              </w:rPr>
              <w:t>cytowirówka</w:t>
            </w:r>
            <w:proofErr w:type="spellEnd"/>
            <w:r w:rsidR="00632563" w:rsidRPr="003D2A51">
              <w:rPr>
                <w:rFonts w:eastAsia="FangSong"/>
                <w:sz w:val="22"/>
                <w:szCs w:val="22"/>
              </w:rPr>
              <w:t xml:space="preserve"> </w:t>
            </w:r>
            <w:r w:rsidRPr="003D2A51">
              <w:rPr>
                <w:rFonts w:eastAsia="FangSong"/>
                <w:sz w:val="22"/>
                <w:szCs w:val="22"/>
              </w:rPr>
              <w:t>do wirowania moczy i naturalnych płynów biologicznych</w:t>
            </w:r>
            <w:r w:rsidR="00B404A1" w:rsidRPr="003D2A51">
              <w:rPr>
                <w:rFonts w:eastAsia="FangSong"/>
                <w:sz w:val="22"/>
                <w:szCs w:val="22"/>
              </w:rPr>
              <w:t xml:space="preserve">, dostosowana do  </w:t>
            </w:r>
            <w:r w:rsidR="00D853F3" w:rsidRPr="003D2A51">
              <w:rPr>
                <w:rFonts w:eastAsia="FangSong"/>
                <w:sz w:val="22"/>
                <w:szCs w:val="22"/>
              </w:rPr>
              <w:t>za</w:t>
            </w:r>
            <w:r w:rsidR="00B404A1" w:rsidRPr="003D2A51">
              <w:rPr>
                <w:rFonts w:eastAsia="FangSong"/>
                <w:sz w:val="22"/>
                <w:szCs w:val="22"/>
              </w:rPr>
              <w:t>instalowania wkładek cytologicznych</w:t>
            </w:r>
            <w:r w:rsidR="00D853F3" w:rsidRPr="003D2A51">
              <w:rPr>
                <w:rFonts w:eastAsia="FangSong"/>
                <w:sz w:val="22"/>
                <w:szCs w:val="22"/>
              </w:rPr>
              <w:t xml:space="preserve">, umożliwiających wykonanie preparatów cytologicznych osadów moczu i płynów ustrojowych. </w:t>
            </w:r>
            <w:r w:rsidR="00D853F3" w:rsidRPr="00104727">
              <w:rPr>
                <w:rFonts w:eastAsia="FangSong"/>
                <w:b/>
                <w:sz w:val="22"/>
                <w:szCs w:val="22"/>
              </w:rPr>
              <w:t>D</w:t>
            </w:r>
            <w:r w:rsidRPr="00104727">
              <w:rPr>
                <w:rFonts w:eastAsia="FangSong"/>
                <w:b/>
                <w:sz w:val="22"/>
                <w:szCs w:val="22"/>
              </w:rPr>
              <w:t>opuszcza się wirówkę wyprodukowaną nie wcześniej niż w 2015 r.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  <w:highlight w:val="yellow"/>
              </w:rPr>
            </w:pPr>
          </w:p>
        </w:tc>
      </w:tr>
      <w:tr w:rsidR="002D62A1" w:rsidTr="002D62A1">
        <w:trPr>
          <w:trHeight w:val="2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A51" w:rsidRPr="003D2A51" w:rsidRDefault="002D62A1" w:rsidP="00FE3BCA">
            <w:pPr>
              <w:snapToGrid w:val="0"/>
              <w:ind w:left="70" w:hanging="83"/>
              <w:rPr>
                <w:rFonts w:eastAsia="FangSong"/>
                <w:sz w:val="22"/>
                <w:szCs w:val="22"/>
              </w:rPr>
            </w:pPr>
            <w:r w:rsidRPr="003D2A51">
              <w:rPr>
                <w:rFonts w:eastAsia="FangSong"/>
                <w:sz w:val="22"/>
                <w:szCs w:val="22"/>
              </w:rPr>
              <w:t>Podać nazwę wirówki</w:t>
            </w:r>
            <w:r w:rsidR="003D2A51" w:rsidRPr="003D2A51">
              <w:rPr>
                <w:rFonts w:eastAsia="FangSong"/>
                <w:sz w:val="22"/>
                <w:szCs w:val="22"/>
              </w:rPr>
              <w:t xml:space="preserve">, </w:t>
            </w:r>
            <w:r w:rsidRPr="003D2A51">
              <w:rPr>
                <w:rFonts w:eastAsia="FangSong"/>
                <w:sz w:val="22"/>
                <w:szCs w:val="22"/>
              </w:rPr>
              <w:t>producent, rok produkcji</w:t>
            </w:r>
            <w:r w:rsidR="00DC0109" w:rsidRPr="003D2A51">
              <w:rPr>
                <w:rFonts w:eastAsia="FangSong"/>
                <w:sz w:val="22"/>
                <w:szCs w:val="22"/>
              </w:rPr>
              <w:t xml:space="preserve"> </w:t>
            </w:r>
          </w:p>
          <w:p w:rsidR="002D62A1" w:rsidRDefault="002D62A1" w:rsidP="00FE3BCA">
            <w:pPr>
              <w:snapToGrid w:val="0"/>
              <w:ind w:left="70" w:hanging="83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Nazwa wirówki ………………………………………………….</w:t>
            </w:r>
          </w:p>
          <w:p w:rsidR="002D62A1" w:rsidRDefault="002D62A1" w:rsidP="00FE3BCA">
            <w:pPr>
              <w:snapToGrid w:val="0"/>
              <w:ind w:left="70" w:hanging="83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Producent…………………………………………………………</w:t>
            </w:r>
          </w:p>
          <w:p w:rsidR="002D62A1" w:rsidRDefault="002D62A1" w:rsidP="00FE3BCA">
            <w:pPr>
              <w:snapToGrid w:val="0"/>
              <w:ind w:left="70" w:hanging="83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Rok produkcji……………………………………………………..</w:t>
            </w:r>
          </w:p>
          <w:p w:rsidR="003D2A51" w:rsidRDefault="003D2A51" w:rsidP="00FE3BCA">
            <w:pPr>
              <w:snapToGrid w:val="0"/>
              <w:ind w:left="70" w:hanging="83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Fabrycznie nowa…………………………………………………</w:t>
            </w:r>
          </w:p>
          <w:p w:rsidR="003D2A51" w:rsidRDefault="003D2A51" w:rsidP="00FE3BCA">
            <w:pPr>
              <w:snapToGrid w:val="0"/>
              <w:ind w:left="70" w:hanging="83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Używana </w:t>
            </w:r>
          </w:p>
          <w:p w:rsidR="002D62A1" w:rsidRDefault="002D62A1">
            <w:pPr>
              <w:snapToGrid w:val="0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Wartość netto……………………………………………………..</w:t>
            </w:r>
          </w:p>
          <w:p w:rsidR="002D62A1" w:rsidRDefault="002D62A1" w:rsidP="00FE3BCA">
            <w:pPr>
              <w:snapToGrid w:val="0"/>
              <w:ind w:left="70" w:hanging="83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Wartość brutto…………………………………….………………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rPr>
          <w:trHeight w:val="2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Pr="001916D7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1916D7">
              <w:rPr>
                <w:rFonts w:eastAsia="FangSong"/>
                <w:sz w:val="22"/>
                <w:szCs w:val="22"/>
              </w:rPr>
              <w:t xml:space="preserve">W przypadku, gdy wirówka nie jest fabrycznie nowa wymagany jest aktualny przegląd techniczny potwierdzający, że urządzenie jest sprawne i </w:t>
            </w:r>
          </w:p>
          <w:p w:rsidR="002D62A1" w:rsidRPr="001916D7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1916D7">
              <w:rPr>
                <w:rFonts w:eastAsia="FangSong"/>
                <w:sz w:val="22"/>
                <w:szCs w:val="22"/>
              </w:rPr>
              <w:t xml:space="preserve">dopuszczone do pracy. </w:t>
            </w:r>
          </w:p>
          <w:p w:rsidR="002D62A1" w:rsidRPr="001916D7" w:rsidRDefault="002D62A1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1916D7">
              <w:rPr>
                <w:rFonts w:eastAsia="FangSong"/>
                <w:b/>
                <w:sz w:val="22"/>
                <w:szCs w:val="22"/>
              </w:rPr>
              <w:t xml:space="preserve">Przegląd techniczny musi być dostarczony w dniu instalacji wirówki. </w:t>
            </w:r>
          </w:p>
          <w:p w:rsidR="001916D7" w:rsidRPr="001916D7" w:rsidRDefault="003227A4" w:rsidP="003227A4">
            <w:pPr>
              <w:jc w:val="both"/>
              <w:rPr>
                <w:rFonts w:eastAsia="FangSong"/>
                <w:color w:val="92D05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92D050"/>
                <w:sz w:val="20"/>
                <w:szCs w:val="20"/>
              </w:rPr>
              <w:t>P</w:t>
            </w:r>
            <w:r w:rsidRPr="003227A4">
              <w:rPr>
                <w:rFonts w:ascii="Tahoma" w:hAnsi="Tahoma" w:cs="Tahoma"/>
                <w:b/>
                <w:color w:val="92D050"/>
                <w:sz w:val="20"/>
                <w:szCs w:val="20"/>
              </w:rPr>
              <w:t>rzegląd ma być wykonany przez autoryzowany serwis producenta aparatu.</w:t>
            </w:r>
            <w:r w:rsidRPr="003227A4">
              <w:rPr>
                <w:rFonts w:ascii="Tahoma" w:hAnsi="Tahoma" w:cs="Tahoma"/>
                <w:b/>
                <w:iCs/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center"/>
              <w:rPr>
                <w:rFonts w:eastAsia="FangSong"/>
                <w:sz w:val="22"/>
                <w:szCs w:val="22"/>
                <w:highlight w:val="yellow"/>
              </w:rPr>
            </w:pPr>
          </w:p>
        </w:tc>
      </w:tr>
      <w:tr w:rsidR="002D62A1" w:rsidTr="002D62A1">
        <w:trPr>
          <w:trHeight w:val="2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Pr="005649A3" w:rsidRDefault="002D62A1">
            <w:pPr>
              <w:snapToGrid w:val="0"/>
              <w:jc w:val="both"/>
              <w:rPr>
                <w:sz w:val="22"/>
                <w:szCs w:val="22"/>
              </w:rPr>
            </w:pPr>
            <w:r w:rsidRPr="005649A3">
              <w:rPr>
                <w:rFonts w:eastAsia="FangSong"/>
                <w:sz w:val="22"/>
                <w:szCs w:val="22"/>
              </w:rPr>
              <w:t xml:space="preserve">Oświadczenie, że wirówka spełnia wymogi ustawy z dnia 20 maja 2010 r. o wyrobach medycznych </w:t>
            </w:r>
            <w:r w:rsidRPr="005649A3">
              <w:rPr>
                <w:sz w:val="22"/>
                <w:szCs w:val="22"/>
              </w:rPr>
              <w:t xml:space="preserve">(Dz. U. z 2017 r. poz. 211 z </w:t>
            </w:r>
            <w:proofErr w:type="spellStart"/>
            <w:r w:rsidRPr="005649A3">
              <w:rPr>
                <w:sz w:val="22"/>
                <w:szCs w:val="22"/>
              </w:rPr>
              <w:t>późn</w:t>
            </w:r>
            <w:proofErr w:type="spellEnd"/>
            <w:r w:rsidRPr="005649A3">
              <w:rPr>
                <w:sz w:val="22"/>
                <w:szCs w:val="22"/>
              </w:rPr>
              <w:t>. zm.).</w:t>
            </w:r>
          </w:p>
          <w:p w:rsidR="002D62A1" w:rsidRPr="005649A3" w:rsidRDefault="002D62A1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5649A3">
              <w:rPr>
                <w:b/>
                <w:sz w:val="22"/>
                <w:szCs w:val="22"/>
              </w:rPr>
              <w:t>Oświadczenie na wezwanie Zamawiającego</w:t>
            </w:r>
            <w:r w:rsidR="00A21BB8">
              <w:rPr>
                <w:b/>
                <w:sz w:val="22"/>
                <w:szCs w:val="22"/>
              </w:rPr>
              <w:t xml:space="preserve"> najkorzystniejsza oferta</w:t>
            </w:r>
            <w:r w:rsidRPr="005649A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center"/>
              <w:rPr>
                <w:rFonts w:eastAsia="FangSong"/>
                <w:sz w:val="22"/>
                <w:szCs w:val="22"/>
                <w:highlight w:val="yellow"/>
              </w:rPr>
            </w:pPr>
          </w:p>
        </w:tc>
      </w:tr>
      <w:tr w:rsidR="002D62A1" w:rsidTr="002D62A1">
        <w:trPr>
          <w:trHeight w:val="2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Wirnik horyzontalny 4x200 ml, cytologiczny w komplecie z zawieszkami, wkładki cytologiczne 7x15/10 ml</w:t>
            </w:r>
            <w:r w:rsidR="005649A3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  <w:highlight w:val="yellow"/>
              </w:rPr>
            </w:pPr>
          </w:p>
        </w:tc>
      </w:tr>
      <w:tr w:rsidR="002D62A1" w:rsidTr="002D62A1">
        <w:trPr>
          <w:trHeight w:val="2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Programowanie prędkości obrotowej wirnika, czasu, charakterystyki rozpędzania i hamowania.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rPr>
          <w:trHeight w:val="2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Możliwość zastosowania wkładek cytologicznych o pojemności około. 2 ml.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rPr>
          <w:trHeight w:val="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Automatyczna identyfikacja wirników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Prędkość obrotowa 100 do 2500 </w:t>
            </w:r>
            <w:proofErr w:type="spellStart"/>
            <w:r>
              <w:rPr>
                <w:rFonts w:eastAsia="FangSong"/>
                <w:sz w:val="22"/>
                <w:szCs w:val="22"/>
              </w:rPr>
              <w:t>prm</w:t>
            </w:r>
            <w:proofErr w:type="spellEnd"/>
            <w:r w:rsidR="005649A3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rPr>
          <w:trHeight w:val="1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650F34" w:rsidP="004B1635">
            <w:pPr>
              <w:snapToGrid w:val="0"/>
              <w:jc w:val="both"/>
              <w:rPr>
                <w:rFonts w:eastAsia="FangSong"/>
                <w:b/>
                <w:sz w:val="22"/>
                <w:szCs w:val="22"/>
                <w:highlight w:val="yellow"/>
              </w:rPr>
            </w:pPr>
            <w:r w:rsidRPr="00620C16">
              <w:rPr>
                <w:sz w:val="22"/>
                <w:szCs w:val="22"/>
              </w:rPr>
              <w:t xml:space="preserve">Opis techniczny oferowanego sprzętu, ze szczególnym uwzględnieniem wymogów granicznych. </w:t>
            </w:r>
            <w:r w:rsidR="00C87A42" w:rsidRPr="00C87A42">
              <w:rPr>
                <w:rFonts w:ascii="Tahoma" w:hAnsi="Tahoma" w:cs="Tahoma"/>
                <w:b/>
                <w:color w:val="92D050"/>
                <w:sz w:val="20"/>
                <w:szCs w:val="20"/>
              </w:rPr>
              <w:t>Serwis aparatu ma być wykonywany przez autoryzowany serwis</w:t>
            </w:r>
            <w:r w:rsidR="0091424C">
              <w:rPr>
                <w:rFonts w:ascii="Tahoma" w:hAnsi="Tahoma" w:cs="Tahoma"/>
                <w:b/>
                <w:color w:val="92D050"/>
                <w:sz w:val="20"/>
                <w:szCs w:val="20"/>
              </w:rPr>
              <w:t xml:space="preserve"> producenta</w:t>
            </w:r>
            <w:r w:rsidR="00C6312F">
              <w:rPr>
                <w:rFonts w:ascii="Tahoma" w:hAnsi="Tahoma" w:cs="Tahoma"/>
                <w:b/>
                <w:color w:val="92D050"/>
                <w:sz w:val="20"/>
                <w:szCs w:val="20"/>
              </w:rPr>
              <w:t xml:space="preserve"> aparatu</w:t>
            </w:r>
            <w:bookmarkStart w:id="0" w:name="_GoBack"/>
            <w:bookmarkEnd w:id="0"/>
            <w:r w:rsidR="0091424C">
              <w:rPr>
                <w:rFonts w:ascii="Tahoma" w:hAnsi="Tahoma" w:cs="Tahoma"/>
                <w:b/>
                <w:color w:val="92D050"/>
                <w:sz w:val="20"/>
                <w:szCs w:val="20"/>
              </w:rPr>
              <w:t xml:space="preserve">. </w:t>
            </w:r>
            <w:r w:rsidR="00C87A42" w:rsidRPr="00C87A42">
              <w:rPr>
                <w:rFonts w:ascii="Tahoma" w:hAnsi="Tahoma" w:cs="Tahoma"/>
                <w:b/>
                <w:color w:val="92D050"/>
                <w:sz w:val="20"/>
                <w:szCs w:val="20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.</w:t>
            </w:r>
          </w:p>
        </w:tc>
      </w:tr>
      <w:tr w:rsidR="002D62A1" w:rsidTr="002D62A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2D62A1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Instrukcja obsługi w języku polskim.</w:t>
            </w:r>
          </w:p>
          <w:p w:rsidR="002D62A1" w:rsidRDefault="002D62A1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>
              <w:rPr>
                <w:rFonts w:eastAsia="FangSong"/>
                <w:b/>
                <w:sz w:val="22"/>
                <w:szCs w:val="22"/>
              </w:rPr>
              <w:t>Należy dostarczyć wraz z wirówką.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  <w:highlight w:val="yellow"/>
              </w:rPr>
            </w:pPr>
          </w:p>
        </w:tc>
      </w:tr>
    </w:tbl>
    <w:p w:rsidR="002D62A1" w:rsidRDefault="002D62A1" w:rsidP="002D62A1">
      <w:pPr>
        <w:pStyle w:val="Akapitzlist"/>
        <w:snapToGrid w:val="0"/>
        <w:ind w:left="357"/>
        <w:jc w:val="both"/>
        <w:rPr>
          <w:rFonts w:eastAsia="FangSong"/>
          <w:b/>
          <w:sz w:val="22"/>
          <w:szCs w:val="22"/>
        </w:rPr>
      </w:pPr>
    </w:p>
    <w:p w:rsidR="002D62A1" w:rsidRDefault="002D62A1" w:rsidP="002D62A1">
      <w:pPr>
        <w:pStyle w:val="Akapitzlist"/>
        <w:numPr>
          <w:ilvl w:val="0"/>
          <w:numId w:val="4"/>
        </w:numPr>
        <w:snapToGrid w:val="0"/>
        <w:ind w:left="357" w:hanging="357"/>
        <w:jc w:val="both"/>
        <w:rPr>
          <w:rFonts w:eastAsia="FangSong"/>
          <w:b/>
          <w:sz w:val="22"/>
          <w:szCs w:val="22"/>
        </w:rPr>
      </w:pPr>
      <w:r>
        <w:rPr>
          <w:rFonts w:eastAsia="FangSong"/>
          <w:b/>
          <w:sz w:val="22"/>
          <w:szCs w:val="22"/>
        </w:rPr>
        <w:t>Wymogi graniczne dla serwisowania wirówki</w:t>
      </w:r>
    </w:p>
    <w:p w:rsidR="002D62A1" w:rsidRDefault="002D62A1" w:rsidP="002D62A1">
      <w:pPr>
        <w:pStyle w:val="Akapitzlist"/>
        <w:snapToGrid w:val="0"/>
        <w:ind w:left="417"/>
        <w:jc w:val="both"/>
        <w:rPr>
          <w:rFonts w:eastAsia="FangSong"/>
          <w:sz w:val="22"/>
          <w:szCs w:val="22"/>
          <w:lang w:val="de-DE"/>
        </w:rPr>
      </w:pPr>
    </w:p>
    <w:p w:rsidR="002D62A1" w:rsidRDefault="002D62A1" w:rsidP="002D62A1">
      <w:pPr>
        <w:jc w:val="both"/>
        <w:rPr>
          <w:rFonts w:eastAsia="FangSong"/>
          <w:b/>
          <w:bCs/>
          <w:sz w:val="22"/>
          <w:szCs w:val="22"/>
          <w:lang w:val="de-DE"/>
        </w:rPr>
      </w:pPr>
      <w:r>
        <w:rPr>
          <w:rFonts w:eastAsia="FangSong"/>
          <w:b/>
          <w:bCs/>
          <w:sz w:val="22"/>
          <w:szCs w:val="22"/>
          <w:lang w:val="de-DE"/>
        </w:rPr>
        <w:t>Tab 6</w:t>
      </w:r>
    </w:p>
    <w:tbl>
      <w:tblPr>
        <w:tblW w:w="92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838"/>
        <w:gridCol w:w="1892"/>
      </w:tblGrid>
      <w:tr w:rsidR="002D62A1" w:rsidTr="002D62A1">
        <w:trPr>
          <w:trHeight w:val="49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eastAsia="FangSong"/>
                <w:b/>
                <w:sz w:val="22"/>
                <w:szCs w:val="22"/>
                <w:lang w:val="de-DE"/>
              </w:rPr>
              <w:t>L.p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2D62A1" w:rsidRDefault="002D62A1">
            <w:pPr>
              <w:snapToGrid w:val="0"/>
              <w:jc w:val="both"/>
              <w:rPr>
                <w:rFonts w:eastAsia="FangSong"/>
                <w:b/>
                <w:sz w:val="22"/>
                <w:szCs w:val="22"/>
                <w:lang w:val="de-DE"/>
              </w:rPr>
            </w:pPr>
          </w:p>
          <w:p w:rsidR="002D62A1" w:rsidRDefault="002D62A1">
            <w:pPr>
              <w:snapToGrid w:val="0"/>
              <w:jc w:val="both"/>
              <w:rPr>
                <w:rFonts w:eastAsia="FangSong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eastAsia="FangSong"/>
                <w:b/>
                <w:sz w:val="22"/>
                <w:szCs w:val="22"/>
                <w:lang w:val="de-DE"/>
              </w:rPr>
              <w:t>Wymogi</w:t>
            </w:r>
            <w:proofErr w:type="spellEnd"/>
            <w:r>
              <w:rPr>
                <w:rFonts w:eastAsia="FangSong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FangSong"/>
                <w:b/>
                <w:sz w:val="22"/>
                <w:szCs w:val="22"/>
                <w:lang w:val="de-DE"/>
              </w:rPr>
              <w:t>graniczne</w:t>
            </w:r>
            <w:proofErr w:type="spellEnd"/>
            <w:r>
              <w:rPr>
                <w:rFonts w:eastAsia="FangSong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FangSong"/>
                <w:b/>
                <w:sz w:val="22"/>
                <w:szCs w:val="22"/>
                <w:lang w:val="de-DE"/>
              </w:rPr>
              <w:t>dla</w:t>
            </w:r>
            <w:proofErr w:type="spellEnd"/>
            <w:r>
              <w:rPr>
                <w:rFonts w:eastAsia="FangSong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FangSong"/>
                <w:b/>
                <w:sz w:val="22"/>
                <w:szCs w:val="22"/>
                <w:lang w:val="de-DE"/>
              </w:rPr>
              <w:t>serwisowania</w:t>
            </w:r>
            <w:proofErr w:type="spellEnd"/>
            <w:r>
              <w:rPr>
                <w:rFonts w:eastAsia="FangSong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FangSong"/>
                <w:b/>
                <w:sz w:val="22"/>
                <w:szCs w:val="22"/>
                <w:lang w:val="de-DE"/>
              </w:rPr>
              <w:t>wirówki</w:t>
            </w:r>
            <w:proofErr w:type="spellEnd"/>
          </w:p>
          <w:p w:rsidR="002D62A1" w:rsidRDefault="002D62A1">
            <w:pPr>
              <w:snapToGrid w:val="0"/>
              <w:jc w:val="both"/>
              <w:rPr>
                <w:rFonts w:eastAsia="FangSong"/>
                <w:b/>
                <w:sz w:val="22"/>
                <w:szCs w:val="22"/>
                <w:lang w:val="de-D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b/>
                <w:sz w:val="22"/>
                <w:szCs w:val="22"/>
                <w:lang w:val="de-DE"/>
              </w:rPr>
            </w:pPr>
            <w:r>
              <w:rPr>
                <w:rFonts w:eastAsia="FangSong"/>
                <w:b/>
                <w:sz w:val="22"/>
                <w:szCs w:val="22"/>
                <w:lang w:val="de-DE"/>
              </w:rPr>
              <w:t>TAK/OPIS</w:t>
            </w:r>
          </w:p>
        </w:tc>
      </w:tr>
      <w:tr w:rsidR="002D62A1" w:rsidTr="002D62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Wirówka w okresie dzierżawy serwisowana bezpłatnie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Przeglądy serwisowe zgodne z wymogiem technicznym dla wirówek, na koszt Wykonawcy nie rzadziej niż raz na rok </w:t>
            </w:r>
            <w:r>
              <w:rPr>
                <w:rFonts w:eastAsia="FangSong"/>
                <w:b/>
                <w:sz w:val="22"/>
                <w:szCs w:val="22"/>
              </w:rPr>
              <w:t>(podać harmonogram przeglądów w okresie dzierżawy).</w:t>
            </w:r>
            <w:r>
              <w:rPr>
                <w:rFonts w:eastAsia="FangSong"/>
                <w:sz w:val="22"/>
                <w:szCs w:val="22"/>
              </w:rPr>
              <w:t xml:space="preserve"> Odpowiedzialność za czas wykonania przeglądu ponosi Wykonawca. </w:t>
            </w:r>
          </w:p>
          <w:p w:rsidR="002D62A1" w:rsidRDefault="002D62A1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>
              <w:rPr>
                <w:rFonts w:eastAsia="FangSong"/>
                <w:b/>
                <w:sz w:val="22"/>
                <w:szCs w:val="22"/>
              </w:rPr>
              <w:t>Harmonogram przeglądów serwisowych musi być dostarczony wraz z wirówką.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Walidacja wirówki minimum jeden raz do roku po stronie Wykonawcy przez cały okres trwania umowy.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EA7B15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4</w:t>
            </w:r>
          </w:p>
        </w:tc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B15" w:rsidRPr="00EA7B15" w:rsidRDefault="00EA7B15" w:rsidP="00EA7B15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EA7B15">
              <w:rPr>
                <w:rFonts w:eastAsia="FangSong"/>
                <w:sz w:val="22"/>
                <w:szCs w:val="22"/>
              </w:rPr>
              <w:t xml:space="preserve">Czas reakcji serwisu na uszkodzenie aparatu </w:t>
            </w:r>
            <w:r w:rsidRPr="008C7BDA">
              <w:rPr>
                <w:rFonts w:eastAsia="FangSong"/>
                <w:sz w:val="22"/>
                <w:szCs w:val="22"/>
              </w:rPr>
              <w:t xml:space="preserve">do 48 h </w:t>
            </w:r>
            <w:r w:rsidR="00187B0B" w:rsidRPr="00C125A3">
              <w:rPr>
                <w:rFonts w:eastAsia="FangSong"/>
                <w:b/>
                <w:color w:val="92D050"/>
                <w:sz w:val="22"/>
                <w:szCs w:val="22"/>
              </w:rPr>
              <w:t>(</w:t>
            </w:r>
            <w:r w:rsidR="00C125A3" w:rsidRPr="00C125A3">
              <w:rPr>
                <w:rFonts w:eastAsia="FangSong"/>
                <w:b/>
                <w:color w:val="92D050"/>
                <w:sz w:val="22"/>
                <w:szCs w:val="22"/>
              </w:rPr>
              <w:t>2</w:t>
            </w:r>
            <w:r w:rsidR="00187B0B" w:rsidRPr="00C125A3">
              <w:rPr>
                <w:rFonts w:eastAsia="FangSong"/>
                <w:b/>
                <w:color w:val="92D050"/>
                <w:sz w:val="22"/>
                <w:szCs w:val="22"/>
              </w:rPr>
              <w:t xml:space="preserve"> </w:t>
            </w:r>
            <w:r w:rsidR="00187B0B" w:rsidRPr="008C7BDA">
              <w:rPr>
                <w:rFonts w:eastAsia="FangSong"/>
                <w:b/>
                <w:color w:val="92D050"/>
                <w:sz w:val="22"/>
                <w:szCs w:val="22"/>
              </w:rPr>
              <w:t>d</w:t>
            </w:r>
            <w:r w:rsidR="00C125A3">
              <w:rPr>
                <w:rFonts w:eastAsia="FangSong"/>
                <w:b/>
                <w:color w:val="92D050"/>
                <w:sz w:val="22"/>
                <w:szCs w:val="22"/>
              </w:rPr>
              <w:t>ni</w:t>
            </w:r>
            <w:r w:rsidR="00187B0B" w:rsidRPr="008C7BDA">
              <w:rPr>
                <w:rFonts w:eastAsia="FangSong"/>
                <w:b/>
                <w:color w:val="92D050"/>
                <w:sz w:val="22"/>
                <w:szCs w:val="22"/>
              </w:rPr>
              <w:t xml:space="preserve"> robocz</w:t>
            </w:r>
            <w:r w:rsidR="00C125A3">
              <w:rPr>
                <w:rFonts w:eastAsia="FangSong"/>
                <w:b/>
                <w:color w:val="92D050"/>
                <w:sz w:val="22"/>
                <w:szCs w:val="22"/>
              </w:rPr>
              <w:t>e</w:t>
            </w:r>
            <w:r w:rsidR="00187B0B" w:rsidRPr="008C7BDA">
              <w:rPr>
                <w:rFonts w:eastAsia="FangSong"/>
                <w:color w:val="92D050"/>
                <w:sz w:val="22"/>
                <w:szCs w:val="22"/>
              </w:rPr>
              <w:t>)</w:t>
            </w:r>
            <w:r w:rsidR="00187B0B">
              <w:rPr>
                <w:rFonts w:eastAsia="FangSong"/>
                <w:sz w:val="22"/>
                <w:szCs w:val="22"/>
              </w:rPr>
              <w:t xml:space="preserve"> </w:t>
            </w:r>
            <w:r w:rsidRPr="00EA7B15">
              <w:rPr>
                <w:rFonts w:eastAsia="FangSong"/>
                <w:sz w:val="22"/>
                <w:szCs w:val="22"/>
              </w:rPr>
              <w:t xml:space="preserve">od momentu zgłoszenia awarii do serwisu, naprawa do 72 godzin </w:t>
            </w:r>
            <w:r w:rsidR="008C7BDA" w:rsidRPr="008C7BDA">
              <w:rPr>
                <w:rFonts w:eastAsia="FangSong"/>
                <w:b/>
                <w:color w:val="92D050"/>
                <w:sz w:val="22"/>
                <w:szCs w:val="22"/>
              </w:rPr>
              <w:t>(3 dni robocze)</w:t>
            </w:r>
            <w:r w:rsidR="008C7BDA">
              <w:rPr>
                <w:rFonts w:eastAsia="FangSong"/>
                <w:sz w:val="22"/>
                <w:szCs w:val="22"/>
              </w:rPr>
              <w:t xml:space="preserve"> </w:t>
            </w:r>
            <w:r w:rsidRPr="00EA7B15">
              <w:rPr>
                <w:rFonts w:eastAsia="FangSong"/>
                <w:sz w:val="22"/>
                <w:szCs w:val="22"/>
              </w:rPr>
              <w:t xml:space="preserve">od momentu zgłoszenia awarii do serwisu, wymiana wirówki na zastępczą do 14 dni roboczych od momentu zgłoszenia awarii do serwisu. </w:t>
            </w:r>
          </w:p>
          <w:p w:rsidR="002D62A1" w:rsidRPr="009C17EF" w:rsidRDefault="00EA7B15" w:rsidP="00EA7B15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EA7B15">
              <w:rPr>
                <w:rFonts w:eastAsia="FangSong"/>
                <w:sz w:val="22"/>
                <w:szCs w:val="22"/>
              </w:rPr>
              <w:t>Jeśli zachodzi konieczność wymiany wirówki na właściwą zgodną z wymogami granicznymi, Wykonawca zobowiązany jest dostarczyć wirówkę w terminie do 8 tygodni</w:t>
            </w:r>
            <w:r w:rsidR="008C7BDA">
              <w:rPr>
                <w:rFonts w:eastAsia="FangSong"/>
                <w:sz w:val="22"/>
                <w:szCs w:val="22"/>
              </w:rPr>
              <w:t xml:space="preserve"> </w:t>
            </w:r>
            <w:r w:rsidR="008C7BDA" w:rsidRPr="008C7BDA">
              <w:rPr>
                <w:rFonts w:eastAsia="FangSong"/>
                <w:b/>
                <w:color w:val="92D050"/>
                <w:sz w:val="22"/>
                <w:szCs w:val="22"/>
              </w:rPr>
              <w:t>(40 dni roboczych)</w:t>
            </w:r>
            <w:r w:rsidRPr="008C7BDA">
              <w:rPr>
                <w:rFonts w:eastAsia="FangSong"/>
                <w:b/>
                <w:color w:val="92D050"/>
                <w:sz w:val="22"/>
                <w:szCs w:val="22"/>
              </w:rPr>
              <w:t>.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Podać adres serwisu nr telefonu i nazwisko osoby odpowiedzialnej za serwisowanie sprzętu, e-mail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</w:tbl>
    <w:p w:rsidR="002D62A1" w:rsidRDefault="002D62A1" w:rsidP="002D62A1">
      <w:pPr>
        <w:pStyle w:val="Podtytu"/>
        <w:jc w:val="both"/>
        <w:rPr>
          <w:rFonts w:ascii="Times New Roman" w:hAnsi="Times New Roman" w:cs="Times New Roman"/>
          <w:sz w:val="22"/>
          <w:szCs w:val="22"/>
        </w:rPr>
      </w:pPr>
    </w:p>
    <w:p w:rsidR="002D62A1" w:rsidRDefault="002D62A1" w:rsidP="002D62A1">
      <w:pPr>
        <w:pStyle w:val="Akapitzlist"/>
        <w:numPr>
          <w:ilvl w:val="0"/>
          <w:numId w:val="4"/>
        </w:numPr>
        <w:snapToGrid w:val="0"/>
        <w:ind w:left="357" w:hanging="357"/>
        <w:jc w:val="both"/>
        <w:rPr>
          <w:rFonts w:eastAsia="FangSong"/>
          <w:b/>
          <w:sz w:val="22"/>
          <w:szCs w:val="22"/>
        </w:rPr>
      </w:pPr>
      <w:r>
        <w:rPr>
          <w:rFonts w:eastAsia="FangSong"/>
          <w:b/>
          <w:sz w:val="22"/>
          <w:szCs w:val="22"/>
        </w:rPr>
        <w:t>Wymogi graniczne dla mikroskopu</w:t>
      </w:r>
    </w:p>
    <w:p w:rsidR="002D62A1" w:rsidRDefault="002D62A1" w:rsidP="002D62A1">
      <w:pPr>
        <w:snapToGrid w:val="0"/>
        <w:jc w:val="both"/>
        <w:rPr>
          <w:b/>
          <w:bCs/>
          <w:sz w:val="22"/>
          <w:szCs w:val="22"/>
        </w:rPr>
      </w:pPr>
    </w:p>
    <w:p w:rsidR="002D62A1" w:rsidRDefault="002D62A1" w:rsidP="002D62A1">
      <w:pPr>
        <w:snapToGri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 7</w:t>
      </w:r>
    </w:p>
    <w:p w:rsidR="002D62A1" w:rsidRDefault="002D62A1" w:rsidP="002D62A1">
      <w:pPr>
        <w:snapToGrid w:val="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82"/>
        <w:gridCol w:w="6787"/>
        <w:gridCol w:w="1982"/>
      </w:tblGrid>
      <w:tr w:rsidR="002D62A1" w:rsidTr="002D62A1">
        <w:trPr>
          <w:cantSplit/>
          <w:trHeight w:val="59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>
              <w:rPr>
                <w:rFonts w:eastAsia="FangSong"/>
                <w:b/>
                <w:sz w:val="22"/>
                <w:szCs w:val="22"/>
              </w:rPr>
              <w:t>Lp.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>
              <w:rPr>
                <w:rFonts w:eastAsia="FangSong"/>
                <w:b/>
                <w:sz w:val="22"/>
                <w:szCs w:val="22"/>
              </w:rPr>
              <w:t>Wymogi graniczne dla mikroskopu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eastAsia="FangSong"/>
                <w:b/>
                <w:bCs/>
                <w:sz w:val="22"/>
                <w:szCs w:val="22"/>
              </w:rPr>
              <w:t>TAK/OPIS</w:t>
            </w:r>
          </w:p>
        </w:tc>
      </w:tr>
      <w:tr w:rsidR="002D62A1" w:rsidTr="002D62A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Wymagane jest aby mikroskop posiadał możliwość: </w:t>
            </w:r>
          </w:p>
          <w:p w:rsidR="002D62A1" w:rsidRDefault="002D62A1">
            <w:pPr>
              <w:pStyle w:val="Akapitzlist"/>
              <w:numPr>
                <w:ilvl w:val="0"/>
                <w:numId w:val="13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oceny preparatów w: jasnym polu i  kontraście fazowym</w:t>
            </w:r>
          </w:p>
          <w:p w:rsidR="002D62A1" w:rsidRDefault="002D62A1">
            <w:pPr>
              <w:pStyle w:val="Akapitzlist"/>
              <w:numPr>
                <w:ilvl w:val="0"/>
                <w:numId w:val="13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rozbudowy o: prostą fluorescencję – jedno wzbudzenie 470nm, polaryzacja, ciemne pole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Statyw musi posiadać:</w:t>
            </w:r>
          </w:p>
          <w:p w:rsidR="002D62A1" w:rsidRDefault="002D62A1">
            <w:pPr>
              <w:pStyle w:val="Akapitzlist"/>
              <w:numPr>
                <w:ilvl w:val="0"/>
                <w:numId w:val="14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stabilną i wytrzymałą metalowa ramę wykonaną z odlewanego ciśnieniowo stopu aluminium, pokrytą wysokiej jakości tworzywem sztucznym</w:t>
            </w:r>
          </w:p>
          <w:p w:rsidR="002D62A1" w:rsidRDefault="002D62A1">
            <w:pPr>
              <w:pStyle w:val="Akapitzlist"/>
              <w:numPr>
                <w:ilvl w:val="0"/>
                <w:numId w:val="14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ergonomiczną konstrukcję pozwalającą na jednoczesną kontrolę stolika i śruby </w:t>
            </w:r>
            <w:r w:rsidRPr="00446AA8">
              <w:rPr>
                <w:rFonts w:eastAsia="FangSong"/>
                <w:sz w:val="22"/>
                <w:szCs w:val="22"/>
              </w:rPr>
              <w:t>precyzyjne</w:t>
            </w:r>
            <w:r w:rsidR="00D853F3" w:rsidRPr="00446AA8">
              <w:rPr>
                <w:rFonts w:eastAsia="FangSong"/>
                <w:sz w:val="22"/>
                <w:szCs w:val="22"/>
              </w:rPr>
              <w:t>.</w:t>
            </w:r>
          </w:p>
          <w:p w:rsidR="002D62A1" w:rsidRDefault="002D62A1">
            <w:pPr>
              <w:pStyle w:val="Akapitzlist"/>
              <w:numPr>
                <w:ilvl w:val="0"/>
                <w:numId w:val="14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schowek na przewód sieciowy, zamontowany z tyłu statywu</w:t>
            </w:r>
          </w:p>
          <w:p w:rsidR="002D62A1" w:rsidRDefault="002D62A1">
            <w:pPr>
              <w:pStyle w:val="Akapitzlist"/>
              <w:numPr>
                <w:ilvl w:val="0"/>
                <w:numId w:val="14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adaptację do kamery o faktorze 0,5x</w:t>
            </w:r>
          </w:p>
          <w:p w:rsidR="002D62A1" w:rsidRDefault="002D62A1">
            <w:pPr>
              <w:pStyle w:val="Akapitzlist"/>
              <w:numPr>
                <w:ilvl w:val="0"/>
                <w:numId w:val="14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wbudowany w statyw mikroskopu, centrowany fabrycznie oświetlacz LED o żywotności min. 60.000 h</w:t>
            </w:r>
          </w:p>
          <w:p w:rsidR="002D62A1" w:rsidRDefault="002D62A1">
            <w:pPr>
              <w:pStyle w:val="Akapitzlist"/>
              <w:numPr>
                <w:ilvl w:val="0"/>
                <w:numId w:val="14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wbudowany w statyw mikroskopu centralnie z przodu na dole regulator natężenia światła</w:t>
            </w:r>
          </w:p>
          <w:p w:rsidR="002D62A1" w:rsidRDefault="002D62A1">
            <w:pPr>
              <w:pStyle w:val="Akapitzlist"/>
              <w:numPr>
                <w:ilvl w:val="0"/>
                <w:numId w:val="14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ekonomiczny oświetlacz LED o poborze mocy nie większym niż 2,5 W (wartość nominalna)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Optyka korygowana do nieskończoności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Nasadka okularowa musi:</w:t>
            </w:r>
          </w:p>
          <w:p w:rsidR="002D62A1" w:rsidRDefault="002D62A1">
            <w:pPr>
              <w:pStyle w:val="Akapitzlist"/>
              <w:numPr>
                <w:ilvl w:val="0"/>
                <w:numId w:val="1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być trójokularowa o kącie nachylenia 30 stopni</w:t>
            </w:r>
          </w:p>
          <w:p w:rsidR="002D62A1" w:rsidRDefault="002D62A1">
            <w:pPr>
              <w:pStyle w:val="Akapitzlist"/>
              <w:numPr>
                <w:ilvl w:val="0"/>
                <w:numId w:val="1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posiadać regulowany rozstaw okularów w zakresie min. 48 - 75 mm</w:t>
            </w:r>
          </w:p>
          <w:p w:rsidR="002D62A1" w:rsidRDefault="002D62A1">
            <w:pPr>
              <w:pStyle w:val="Akapitzlist"/>
              <w:numPr>
                <w:ilvl w:val="0"/>
                <w:numId w:val="1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mieć stały podział światła okular/kamera: 50/50%</w:t>
            </w:r>
          </w:p>
          <w:p w:rsidR="002D62A1" w:rsidRDefault="002D62A1">
            <w:pPr>
              <w:pStyle w:val="Akapitzlist"/>
              <w:numPr>
                <w:ilvl w:val="0"/>
                <w:numId w:val="1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posiadać regulację </w:t>
            </w:r>
            <w:proofErr w:type="spellStart"/>
            <w:r>
              <w:rPr>
                <w:rFonts w:eastAsia="FangSong"/>
                <w:sz w:val="22"/>
                <w:szCs w:val="22"/>
              </w:rPr>
              <w:t>dioptryjną</w:t>
            </w:r>
            <w:proofErr w:type="spellEnd"/>
            <w:r>
              <w:rPr>
                <w:rFonts w:eastAsia="FangSong"/>
                <w:sz w:val="22"/>
                <w:szCs w:val="22"/>
              </w:rPr>
              <w:t xml:space="preserve"> w zakresie +/- 5 dioptrii w jednym tubusie okularowym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Okulary muszą:</w:t>
            </w:r>
          </w:p>
          <w:p w:rsidR="002D62A1" w:rsidRDefault="002D62A1">
            <w:pPr>
              <w:pStyle w:val="Akapitzlist"/>
              <w:numPr>
                <w:ilvl w:val="0"/>
                <w:numId w:val="1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powiększać 10x, numer pola FN = 20</w:t>
            </w:r>
          </w:p>
          <w:p w:rsidR="002D62A1" w:rsidRDefault="002D62A1">
            <w:pPr>
              <w:pStyle w:val="Akapitzlist"/>
              <w:numPr>
                <w:ilvl w:val="0"/>
                <w:numId w:val="1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być wyposażone w zwijane, elastyczne, wymienne osłonki gumowe</w:t>
            </w:r>
          </w:p>
          <w:p w:rsidR="002D62A1" w:rsidRDefault="002D62A1">
            <w:pPr>
              <w:pStyle w:val="Akapitzlist"/>
              <w:numPr>
                <w:ilvl w:val="0"/>
                <w:numId w:val="1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być fabrycznie pokryte warstwą grzybobójczą</w:t>
            </w:r>
          </w:p>
          <w:p w:rsidR="002D62A1" w:rsidRDefault="002D62A1">
            <w:pPr>
              <w:pStyle w:val="Akapitzlist"/>
              <w:numPr>
                <w:ilvl w:val="0"/>
                <w:numId w:val="1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mieć </w:t>
            </w:r>
            <w:proofErr w:type="spellStart"/>
            <w:r>
              <w:rPr>
                <w:rFonts w:eastAsia="FangSong"/>
                <w:sz w:val="22"/>
                <w:szCs w:val="22"/>
              </w:rPr>
              <w:t>regulacj</w:t>
            </w:r>
            <w:proofErr w:type="spellEnd"/>
            <w:r>
              <w:rPr>
                <w:rFonts w:eastAsia="FangSong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FangSong"/>
                <w:sz w:val="22"/>
                <w:szCs w:val="22"/>
              </w:rPr>
              <w:t>dioptryjna</w:t>
            </w:r>
            <w:proofErr w:type="spellEnd"/>
            <w:r>
              <w:rPr>
                <w:rFonts w:eastAsia="FangSong"/>
                <w:sz w:val="22"/>
                <w:szCs w:val="22"/>
              </w:rPr>
              <w:t xml:space="preserve"> w zakresie +/- 5 dioptrii w jednym okularze</w:t>
            </w:r>
          </w:p>
          <w:p w:rsidR="002D62A1" w:rsidRDefault="002D62A1">
            <w:pPr>
              <w:pStyle w:val="Akapitzlist"/>
              <w:numPr>
                <w:ilvl w:val="0"/>
                <w:numId w:val="1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mieć możliwość montażu wkładek mikrometrycznych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Rewolwer obiektywowy musi:</w:t>
            </w:r>
          </w:p>
          <w:p w:rsidR="002D62A1" w:rsidRDefault="002D62A1">
            <w:pPr>
              <w:pStyle w:val="Akapitzlist"/>
              <w:numPr>
                <w:ilvl w:val="0"/>
                <w:numId w:val="1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być wbudowany w statyw </w:t>
            </w:r>
          </w:p>
          <w:p w:rsidR="002D62A1" w:rsidRPr="00446AA8" w:rsidRDefault="002D62A1">
            <w:pPr>
              <w:pStyle w:val="Akapitzlist"/>
              <w:numPr>
                <w:ilvl w:val="0"/>
                <w:numId w:val="1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46AA8">
              <w:rPr>
                <w:rFonts w:eastAsia="FangSong"/>
                <w:sz w:val="22"/>
                <w:szCs w:val="22"/>
              </w:rPr>
              <w:t>być o</w:t>
            </w:r>
            <w:r w:rsidR="00D853F3" w:rsidRPr="00446AA8">
              <w:rPr>
                <w:rFonts w:eastAsia="FangSong"/>
                <w:sz w:val="22"/>
                <w:szCs w:val="22"/>
              </w:rPr>
              <w:t>d</w:t>
            </w:r>
            <w:r w:rsidRPr="00446AA8">
              <w:rPr>
                <w:rFonts w:eastAsia="FangSong"/>
                <w:sz w:val="22"/>
                <w:szCs w:val="22"/>
              </w:rPr>
              <w:t>chylony do tyłu w celu zwiększenia powierzchni roboczej</w:t>
            </w:r>
          </w:p>
          <w:p w:rsidR="002D62A1" w:rsidRDefault="002D62A1">
            <w:pPr>
              <w:pStyle w:val="Akapitzlist"/>
              <w:numPr>
                <w:ilvl w:val="0"/>
                <w:numId w:val="1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być 5-pozycyjny</w:t>
            </w:r>
          </w:p>
          <w:p w:rsidR="002D62A1" w:rsidRDefault="002D62A1">
            <w:pPr>
              <w:pStyle w:val="Akapitzlist"/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Obiektywy muszą:</w:t>
            </w:r>
          </w:p>
          <w:p w:rsidR="002D62A1" w:rsidRDefault="002D62A1">
            <w:pPr>
              <w:pStyle w:val="Akapitzlist"/>
              <w:numPr>
                <w:ilvl w:val="0"/>
                <w:numId w:val="17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posiadać długość optyczną maksymalnie 45 mm</w:t>
            </w:r>
          </w:p>
          <w:p w:rsidR="002D62A1" w:rsidRDefault="002D62A1">
            <w:pPr>
              <w:pStyle w:val="Akapitzlist"/>
              <w:numPr>
                <w:ilvl w:val="0"/>
                <w:numId w:val="17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być </w:t>
            </w:r>
            <w:proofErr w:type="spellStart"/>
            <w:r>
              <w:rPr>
                <w:rFonts w:eastAsia="FangSong"/>
                <w:sz w:val="22"/>
                <w:szCs w:val="22"/>
              </w:rPr>
              <w:t>planachromatyczne</w:t>
            </w:r>
            <w:proofErr w:type="spellEnd"/>
            <w:r>
              <w:rPr>
                <w:rFonts w:eastAsia="FangSong"/>
                <w:sz w:val="22"/>
                <w:szCs w:val="22"/>
              </w:rPr>
              <w:t xml:space="preserve"> </w:t>
            </w:r>
          </w:p>
          <w:p w:rsidR="002D62A1" w:rsidRDefault="002D62A1">
            <w:pPr>
              <w:pStyle w:val="Akapitzlist"/>
              <w:numPr>
                <w:ilvl w:val="0"/>
                <w:numId w:val="17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być fabrycznie pokryte warstwą grzybobójczą</w:t>
            </w:r>
          </w:p>
          <w:p w:rsidR="002D62A1" w:rsidRDefault="002D62A1">
            <w:pPr>
              <w:pStyle w:val="Akapitzlist"/>
              <w:numPr>
                <w:ilvl w:val="0"/>
                <w:numId w:val="17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posiadać powiększenie, apertura numeryczna (NA), minimalna odległość robocza (WD):</w:t>
            </w:r>
          </w:p>
          <w:p w:rsidR="002D62A1" w:rsidRDefault="002D62A1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10x NA = 0,25 WD = 10,5 mm - kontrast fazowy</w:t>
            </w:r>
          </w:p>
          <w:p w:rsidR="002D62A1" w:rsidRDefault="002D62A1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20x NA = 0,40 WD = 1,2 mm - kontrast fazowy</w:t>
            </w:r>
          </w:p>
          <w:p w:rsidR="002D62A1" w:rsidRDefault="002D62A1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40x NA = 0,65 WD = 0,6 mm - kontrast fazowy</w:t>
            </w:r>
          </w:p>
          <w:p w:rsidR="002D62A1" w:rsidRDefault="002D62A1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4x NA = 0,10 WD = 18.5 mm – bez kontrastu fazowego</w:t>
            </w:r>
          </w:p>
          <w:p w:rsidR="002D62A1" w:rsidRDefault="002D62A1">
            <w:pPr>
              <w:pStyle w:val="Akapitzlist"/>
              <w:numPr>
                <w:ilvl w:val="0"/>
                <w:numId w:val="17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Immersja olejowa:</w:t>
            </w:r>
          </w:p>
          <w:p w:rsidR="002D62A1" w:rsidRDefault="002D62A1">
            <w:pPr>
              <w:pStyle w:val="Akapitzlist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100x NA = 1,25 - 0,6 (regulowana) WD = min. 0,13 mm , bez kontrastu fazowego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Mikroskop musi posiadać:</w:t>
            </w:r>
          </w:p>
          <w:p w:rsidR="002D62A1" w:rsidRDefault="002D62A1">
            <w:pPr>
              <w:pStyle w:val="Akapitzlist"/>
              <w:numPr>
                <w:ilvl w:val="0"/>
                <w:numId w:val="19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kondensor </w:t>
            </w:r>
            <w:proofErr w:type="spellStart"/>
            <w:r>
              <w:rPr>
                <w:rFonts w:eastAsia="FangSong"/>
                <w:sz w:val="22"/>
                <w:szCs w:val="22"/>
              </w:rPr>
              <w:t>Abbego</w:t>
            </w:r>
            <w:proofErr w:type="spellEnd"/>
            <w:r>
              <w:rPr>
                <w:rFonts w:eastAsia="FangSong"/>
                <w:sz w:val="22"/>
                <w:szCs w:val="22"/>
              </w:rPr>
              <w:t xml:space="preserve"> o aperturze numerycznej NA = 1,25</w:t>
            </w:r>
          </w:p>
          <w:p w:rsidR="002D62A1" w:rsidRDefault="002D62A1">
            <w:pPr>
              <w:pStyle w:val="Akapitzlist"/>
              <w:numPr>
                <w:ilvl w:val="0"/>
                <w:numId w:val="19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kondensor karuzelowy, 7-pozycyjny, pozwalający w zależności od wybranej pozycji na pracę min.: w jasnym polu (4x – 100x), </w:t>
            </w:r>
            <w:r>
              <w:rPr>
                <w:rFonts w:eastAsia="FangSong"/>
                <w:sz w:val="22"/>
                <w:szCs w:val="22"/>
              </w:rPr>
              <w:br w:type="page"/>
              <w:t>z obiektywem o powiększeniu 2x, ciemnym polu, kontraście fazowym (PH1, PH2, PH3), fluorescencji</w:t>
            </w:r>
          </w:p>
          <w:p w:rsidR="002D62A1" w:rsidRDefault="002D62A1">
            <w:pPr>
              <w:pStyle w:val="Akapitzlist"/>
              <w:numPr>
                <w:ilvl w:val="0"/>
                <w:numId w:val="19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blokadę pozycji dla jasnego pola za pomocą pokrętła fabrycznie wbudowanego w kondensor od spodu</w:t>
            </w:r>
          </w:p>
          <w:p w:rsidR="002D62A1" w:rsidRDefault="002D62A1">
            <w:pPr>
              <w:pStyle w:val="Akapitzlist"/>
              <w:numPr>
                <w:ilvl w:val="0"/>
                <w:numId w:val="19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wbudowaną i regulowaną przesłonę aperturowa</w:t>
            </w:r>
          </w:p>
          <w:p w:rsidR="002D62A1" w:rsidRDefault="002D62A1">
            <w:pPr>
              <w:pStyle w:val="Akapitzlist"/>
              <w:numPr>
                <w:ilvl w:val="0"/>
                <w:numId w:val="19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blokadę wybranej pozycji przesłony aperturowej za pomocą pokrętła fabrycznie wbudowanego w kondensor od spodu</w:t>
            </w:r>
          </w:p>
          <w:p w:rsidR="002D62A1" w:rsidRDefault="002D62A1">
            <w:pPr>
              <w:pStyle w:val="Akapitzlist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zamontowane z tyłu kondensora dwie śruby do centrowania wkładek fazowych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D62A1" w:rsidTr="002D62A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Pr="00104727" w:rsidRDefault="00650F34" w:rsidP="004B1635">
            <w:pPr>
              <w:snapToGrid w:val="0"/>
              <w:jc w:val="both"/>
              <w:rPr>
                <w:rFonts w:eastAsia="FangSong"/>
                <w:b/>
                <w:sz w:val="22"/>
                <w:szCs w:val="22"/>
                <w:highlight w:val="yellow"/>
              </w:rPr>
            </w:pPr>
            <w:r w:rsidRPr="00620C16">
              <w:rPr>
                <w:sz w:val="22"/>
                <w:szCs w:val="22"/>
              </w:rPr>
              <w:t xml:space="preserve">Opis techniczny oferowanego sprzętu, ze szczególnym uwzględnieniem wymogów granicznych.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2D62A1" w:rsidTr="002D62A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Instrukcja obsługi w języku polskim. </w:t>
            </w:r>
          </w:p>
          <w:p w:rsidR="002D62A1" w:rsidRDefault="002D62A1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>
              <w:rPr>
                <w:rFonts w:eastAsia="FangSong"/>
                <w:b/>
                <w:sz w:val="22"/>
                <w:szCs w:val="22"/>
              </w:rPr>
              <w:t>Dostarczyć w dniu dostarczenia mikroskopu.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  <w:highlight w:val="yellow"/>
              </w:rPr>
            </w:pPr>
          </w:p>
        </w:tc>
      </w:tr>
    </w:tbl>
    <w:p w:rsidR="002D62A1" w:rsidRDefault="002D62A1" w:rsidP="002D62A1">
      <w:pPr>
        <w:jc w:val="both"/>
        <w:rPr>
          <w:b/>
          <w:bCs/>
          <w:sz w:val="22"/>
          <w:szCs w:val="22"/>
        </w:rPr>
      </w:pPr>
    </w:p>
    <w:p w:rsidR="002D62A1" w:rsidRDefault="002D62A1" w:rsidP="002D62A1">
      <w:pPr>
        <w:pStyle w:val="Akapitzlist"/>
        <w:numPr>
          <w:ilvl w:val="0"/>
          <w:numId w:val="4"/>
        </w:numPr>
        <w:snapToGrid w:val="0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graniczne dla serwisowania mikroskopu</w:t>
      </w:r>
    </w:p>
    <w:p w:rsidR="002D62A1" w:rsidRDefault="002D62A1" w:rsidP="002D62A1">
      <w:pPr>
        <w:pStyle w:val="Akapitzlist"/>
        <w:snapToGrid w:val="0"/>
        <w:ind w:left="357"/>
        <w:jc w:val="both"/>
        <w:rPr>
          <w:b/>
          <w:bCs/>
          <w:sz w:val="22"/>
          <w:szCs w:val="22"/>
        </w:rPr>
      </w:pPr>
    </w:p>
    <w:p w:rsidR="002D62A1" w:rsidRDefault="002D62A1" w:rsidP="002D62A1">
      <w:pPr>
        <w:ind w:firstLine="60"/>
        <w:jc w:val="both"/>
        <w:rPr>
          <w:rFonts w:eastAsia="FangSong"/>
          <w:b/>
          <w:sz w:val="22"/>
          <w:szCs w:val="22"/>
          <w:lang w:val="de-DE"/>
        </w:rPr>
      </w:pPr>
      <w:r>
        <w:rPr>
          <w:rFonts w:eastAsia="FangSong"/>
          <w:b/>
          <w:sz w:val="22"/>
          <w:szCs w:val="22"/>
          <w:lang w:val="de-DE"/>
        </w:rPr>
        <w:t>Tab. 8</w:t>
      </w:r>
    </w:p>
    <w:p w:rsidR="002D62A1" w:rsidRDefault="002D62A1" w:rsidP="002D62A1">
      <w:pPr>
        <w:ind w:firstLine="60"/>
        <w:jc w:val="both"/>
        <w:rPr>
          <w:rFonts w:eastAsia="FangSong"/>
          <w:b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523"/>
        <w:gridCol w:w="3196"/>
      </w:tblGrid>
      <w:tr w:rsidR="002D62A1" w:rsidTr="002D62A1">
        <w:trPr>
          <w:trHeight w:val="53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eastAsia="FangSong"/>
                <w:b/>
                <w:bCs/>
                <w:sz w:val="22"/>
                <w:szCs w:val="22"/>
                <w:lang w:val="de-DE"/>
              </w:rPr>
              <w:t>L.p</w:t>
            </w:r>
            <w:proofErr w:type="spellEnd"/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>
              <w:rPr>
                <w:rFonts w:eastAsia="FangSong"/>
                <w:b/>
                <w:bCs/>
                <w:sz w:val="22"/>
                <w:szCs w:val="22"/>
              </w:rPr>
              <w:t>Wymogi graniczne dla serwisowania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>
              <w:rPr>
                <w:rFonts w:eastAsia="FangSong"/>
                <w:b/>
                <w:bCs/>
                <w:sz w:val="22"/>
                <w:szCs w:val="22"/>
              </w:rPr>
              <w:t>Tak/Opis</w:t>
            </w:r>
          </w:p>
        </w:tc>
      </w:tr>
      <w:tr w:rsidR="002D62A1" w:rsidTr="002D62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1.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Mikroskop w okresie dzierżawy serwisowany bezpłatnie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2.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Przeglądy serwisowe zgodnie z zaleceniami producenta, podać czas przeglądów.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3.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128" w:rsidRPr="0067096D" w:rsidRDefault="00326128" w:rsidP="00326128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326128">
              <w:rPr>
                <w:rFonts w:eastAsia="FangSong"/>
                <w:sz w:val="22"/>
                <w:szCs w:val="22"/>
              </w:rPr>
              <w:t xml:space="preserve">Czas </w:t>
            </w:r>
            <w:r w:rsidRPr="0067096D">
              <w:rPr>
                <w:rFonts w:eastAsia="FangSong"/>
                <w:sz w:val="22"/>
                <w:szCs w:val="22"/>
              </w:rPr>
              <w:t xml:space="preserve">reakcji serwisu na uszkodzenie mikroskopu do 48 h </w:t>
            </w:r>
            <w:r w:rsidR="008C7BDA" w:rsidRPr="008C7BDA">
              <w:rPr>
                <w:rFonts w:eastAsia="FangSong"/>
                <w:b/>
                <w:color w:val="92D050"/>
                <w:sz w:val="22"/>
                <w:szCs w:val="22"/>
              </w:rPr>
              <w:t>(</w:t>
            </w:r>
            <w:r w:rsidR="00C125A3">
              <w:rPr>
                <w:rFonts w:eastAsia="FangSong"/>
                <w:b/>
                <w:color w:val="92D050"/>
                <w:sz w:val="22"/>
                <w:szCs w:val="22"/>
              </w:rPr>
              <w:t>2</w:t>
            </w:r>
            <w:r w:rsidR="008C7BDA" w:rsidRPr="008C7BDA">
              <w:rPr>
                <w:rFonts w:eastAsia="FangSong"/>
                <w:b/>
                <w:color w:val="92D050"/>
                <w:sz w:val="22"/>
                <w:szCs w:val="22"/>
              </w:rPr>
              <w:t xml:space="preserve"> d</w:t>
            </w:r>
            <w:r w:rsidR="00C125A3">
              <w:rPr>
                <w:rFonts w:eastAsia="FangSong"/>
                <w:b/>
                <w:color w:val="92D050"/>
                <w:sz w:val="22"/>
                <w:szCs w:val="22"/>
              </w:rPr>
              <w:t>ni</w:t>
            </w:r>
            <w:r w:rsidR="008C7BDA" w:rsidRPr="008C7BDA">
              <w:rPr>
                <w:rFonts w:eastAsia="FangSong"/>
                <w:b/>
                <w:color w:val="92D050"/>
                <w:sz w:val="22"/>
                <w:szCs w:val="22"/>
              </w:rPr>
              <w:t xml:space="preserve"> robocz</w:t>
            </w:r>
            <w:r w:rsidR="00C125A3">
              <w:rPr>
                <w:rFonts w:eastAsia="FangSong"/>
                <w:b/>
                <w:color w:val="92D050"/>
                <w:sz w:val="22"/>
                <w:szCs w:val="22"/>
              </w:rPr>
              <w:t>e</w:t>
            </w:r>
            <w:r w:rsidR="008C7BDA" w:rsidRPr="008C7BDA">
              <w:rPr>
                <w:rFonts w:eastAsia="FangSong"/>
                <w:b/>
                <w:color w:val="92D050"/>
                <w:sz w:val="22"/>
                <w:szCs w:val="22"/>
              </w:rPr>
              <w:t>)</w:t>
            </w:r>
            <w:r w:rsidR="008C7BDA" w:rsidRPr="008C7BDA">
              <w:rPr>
                <w:rFonts w:eastAsia="FangSong"/>
                <w:color w:val="92D050"/>
                <w:sz w:val="22"/>
                <w:szCs w:val="22"/>
              </w:rPr>
              <w:t xml:space="preserve"> </w:t>
            </w:r>
            <w:r w:rsidRPr="0067096D">
              <w:rPr>
                <w:rFonts w:eastAsia="FangSong"/>
                <w:sz w:val="22"/>
                <w:szCs w:val="22"/>
              </w:rPr>
              <w:t xml:space="preserve">od momentu zgłoszenia awarii do serwisu, naprawa do 72 godzin </w:t>
            </w:r>
            <w:r w:rsidR="008C7BDA" w:rsidRPr="008C7BDA">
              <w:rPr>
                <w:rFonts w:eastAsia="FangSong"/>
                <w:b/>
                <w:color w:val="92D050"/>
                <w:sz w:val="22"/>
                <w:szCs w:val="22"/>
              </w:rPr>
              <w:t>(3 dni robocze)</w:t>
            </w:r>
            <w:r w:rsidR="008C7BDA" w:rsidRPr="008C7BDA">
              <w:rPr>
                <w:rFonts w:eastAsia="FangSong"/>
                <w:color w:val="92D050"/>
                <w:sz w:val="22"/>
                <w:szCs w:val="22"/>
              </w:rPr>
              <w:t xml:space="preserve"> </w:t>
            </w:r>
            <w:r w:rsidRPr="0067096D">
              <w:rPr>
                <w:rFonts w:eastAsia="FangSong"/>
                <w:sz w:val="22"/>
                <w:szCs w:val="22"/>
              </w:rPr>
              <w:t xml:space="preserve">od momentu zgłoszenia awarii do serwisu, wymiana mikroskopu na zastępczy do 14 dni roboczych od momentu zgłoszenia awarii do serwisu. </w:t>
            </w:r>
          </w:p>
          <w:p w:rsidR="002D62A1" w:rsidRPr="00501F7F" w:rsidRDefault="00326128" w:rsidP="00326128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67096D">
              <w:rPr>
                <w:rFonts w:eastAsia="FangSong"/>
                <w:sz w:val="22"/>
                <w:szCs w:val="22"/>
              </w:rPr>
              <w:t>Jeśli zachodzi konieczność wymiany mikroskopu na właściwy zgodny z wymogami granicznymi, Wykonawca zobowiązany jest dostarczyć mikroskop w terminie do 8 tygodni</w:t>
            </w:r>
            <w:r w:rsidR="008C7BDA">
              <w:rPr>
                <w:rFonts w:eastAsia="FangSong"/>
                <w:sz w:val="22"/>
                <w:szCs w:val="22"/>
              </w:rPr>
              <w:t xml:space="preserve"> </w:t>
            </w:r>
            <w:r w:rsidR="008C7BDA" w:rsidRPr="008C7BDA">
              <w:rPr>
                <w:rFonts w:eastAsia="FangSong"/>
                <w:b/>
                <w:color w:val="92D050"/>
                <w:sz w:val="22"/>
                <w:szCs w:val="22"/>
              </w:rPr>
              <w:t>(40 dni roboczych)</w:t>
            </w:r>
            <w:r w:rsidRPr="008C7BDA">
              <w:rPr>
                <w:rFonts w:eastAsia="FangSong"/>
                <w:b/>
                <w:color w:val="92D050"/>
                <w:sz w:val="22"/>
                <w:szCs w:val="22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4.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Pr="00501F7F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501F7F">
              <w:rPr>
                <w:rFonts w:eastAsia="FangSong"/>
                <w:sz w:val="22"/>
                <w:szCs w:val="22"/>
              </w:rPr>
              <w:t>Wymiana mikroskopu na zastępczy w ciągu kolejnych 5 dni, w przypadku braku możliwości naprawy.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2D62A1">
        <w:trPr>
          <w:trHeight w:val="68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5.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Podać adres serwisu nr telefonu i nazwisko osoby odpowiedzialnej za serwisowanie sprzętu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</w:tbl>
    <w:p w:rsidR="002D62A1" w:rsidRDefault="002D62A1" w:rsidP="002D62A1">
      <w:pPr>
        <w:pStyle w:val="Akapitzlist"/>
        <w:numPr>
          <w:ilvl w:val="0"/>
          <w:numId w:val="4"/>
        </w:numPr>
        <w:snapToGrid w:val="0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graniczne dla klimatyzatora</w:t>
      </w:r>
    </w:p>
    <w:p w:rsidR="002D62A1" w:rsidRDefault="002D62A1" w:rsidP="002D62A1">
      <w:pPr>
        <w:pStyle w:val="Akapitzlist"/>
        <w:snapToGrid w:val="0"/>
        <w:ind w:left="357"/>
        <w:jc w:val="both"/>
        <w:rPr>
          <w:b/>
          <w:bCs/>
          <w:sz w:val="22"/>
          <w:szCs w:val="22"/>
        </w:rPr>
      </w:pPr>
    </w:p>
    <w:p w:rsidR="002D62A1" w:rsidRDefault="002D62A1" w:rsidP="002D62A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 9</w:t>
      </w:r>
    </w:p>
    <w:p w:rsidR="002D62A1" w:rsidRDefault="002D62A1" w:rsidP="002D62A1">
      <w:pPr>
        <w:jc w:val="both"/>
        <w:rPr>
          <w:b/>
          <w:bCs/>
          <w:sz w:val="22"/>
          <w:szCs w:val="22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4"/>
        <w:gridCol w:w="5496"/>
        <w:gridCol w:w="3685"/>
      </w:tblGrid>
      <w:tr w:rsidR="002D62A1" w:rsidTr="00446AA8">
        <w:trPr>
          <w:tblHeader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2D62A1" w:rsidRDefault="002D62A1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2D62A1" w:rsidRDefault="002D62A1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2D62A1" w:rsidRDefault="002D62A1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Wymogi graniczne dla klimatyzatora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2D62A1" w:rsidRDefault="002D62A1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eastAsia="FangSong"/>
                <w:b/>
                <w:bCs/>
                <w:sz w:val="22"/>
                <w:szCs w:val="22"/>
              </w:rPr>
              <w:t>Tak/Opis</w:t>
            </w:r>
          </w:p>
        </w:tc>
      </w:tr>
      <w:tr w:rsidR="002D62A1" w:rsidTr="00446AA8"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2A1" w:rsidRPr="00501F7F" w:rsidRDefault="002D62A1">
            <w:pPr>
              <w:pStyle w:val="Zawartotabeli"/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12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6AA8" w:rsidRPr="00501F7F" w:rsidRDefault="002D62A1" w:rsidP="00446AA8">
            <w:pPr>
              <w:snapToGrid w:val="0"/>
              <w:jc w:val="both"/>
              <w:rPr>
                <w:sz w:val="22"/>
                <w:szCs w:val="22"/>
              </w:rPr>
            </w:pPr>
            <w:r w:rsidRPr="00501F7F">
              <w:rPr>
                <w:rFonts w:eastAsia="FangSong"/>
                <w:sz w:val="22"/>
                <w:szCs w:val="22"/>
              </w:rPr>
              <w:t xml:space="preserve">Klimatyzator </w:t>
            </w:r>
            <w:r w:rsidR="005574E9">
              <w:rPr>
                <w:rFonts w:eastAsia="FangSong"/>
                <w:sz w:val="22"/>
                <w:szCs w:val="22"/>
              </w:rPr>
              <w:t xml:space="preserve">fabrycznie nowy </w:t>
            </w:r>
            <w:r w:rsidR="00446AA8" w:rsidRPr="00501F7F">
              <w:rPr>
                <w:sz w:val="22"/>
                <w:szCs w:val="22"/>
              </w:rPr>
              <w:t>posiadający deklarację zgodności CE</w:t>
            </w:r>
          </w:p>
          <w:p w:rsidR="002D62A1" w:rsidRPr="00501F7F" w:rsidRDefault="002D62A1">
            <w:pPr>
              <w:snapToGrid w:val="0"/>
              <w:jc w:val="both"/>
              <w:rPr>
                <w:rFonts w:eastAsia="FangSong"/>
                <w:color w:val="FF0000"/>
                <w:sz w:val="22"/>
                <w:szCs w:val="22"/>
              </w:rPr>
            </w:pPr>
            <w:r w:rsidRPr="00501F7F">
              <w:rPr>
                <w:rFonts w:eastAsia="FangSong"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2A1" w:rsidRDefault="002D62A1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D62A1" w:rsidTr="00446AA8"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2A1" w:rsidRDefault="002D62A1">
            <w:pPr>
              <w:pStyle w:val="Zawartotabeli"/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12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62A1" w:rsidRPr="00501F7F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501F7F">
              <w:rPr>
                <w:rFonts w:eastAsia="FangSong"/>
                <w:sz w:val="22"/>
                <w:szCs w:val="22"/>
              </w:rPr>
              <w:t>Podać nazwę klimatyzatora, producenta, rok produkcji</w:t>
            </w:r>
          </w:p>
          <w:p w:rsidR="002D62A1" w:rsidRPr="00501F7F" w:rsidRDefault="002D62A1">
            <w:pPr>
              <w:pStyle w:val="Lista"/>
              <w:snapToGrid w:val="0"/>
              <w:jc w:val="both"/>
              <w:rPr>
                <w:rFonts w:eastAsia="FangSong" w:cs="Times New Roman"/>
                <w:b w:val="0"/>
                <w:bCs w:val="0"/>
                <w:sz w:val="22"/>
                <w:szCs w:val="22"/>
              </w:rPr>
            </w:pPr>
            <w:r w:rsidRPr="00501F7F">
              <w:rPr>
                <w:rFonts w:eastAsia="FangSong" w:cs="Times New Roman"/>
                <w:b w:val="0"/>
                <w:bCs w:val="0"/>
                <w:sz w:val="22"/>
                <w:szCs w:val="22"/>
              </w:rPr>
              <w:t>Nazwa klimatyzatora……………………………….….</w:t>
            </w:r>
          </w:p>
          <w:p w:rsidR="002D62A1" w:rsidRPr="00501F7F" w:rsidRDefault="002D62A1">
            <w:pPr>
              <w:pStyle w:val="Lista"/>
              <w:snapToGrid w:val="0"/>
              <w:jc w:val="both"/>
              <w:rPr>
                <w:rFonts w:eastAsia="FangSong" w:cs="Times New Roman"/>
                <w:b w:val="0"/>
                <w:bCs w:val="0"/>
                <w:sz w:val="22"/>
                <w:szCs w:val="22"/>
              </w:rPr>
            </w:pPr>
            <w:r w:rsidRPr="00501F7F">
              <w:rPr>
                <w:rFonts w:eastAsia="FangSong" w:cs="Times New Roman"/>
                <w:b w:val="0"/>
                <w:bCs w:val="0"/>
                <w:sz w:val="22"/>
                <w:szCs w:val="22"/>
              </w:rPr>
              <w:t>Producent………………………………………………</w:t>
            </w:r>
          </w:p>
          <w:p w:rsidR="002D62A1" w:rsidRPr="00501F7F" w:rsidRDefault="002D62A1">
            <w:pPr>
              <w:pStyle w:val="Lista"/>
              <w:snapToGrid w:val="0"/>
              <w:jc w:val="both"/>
              <w:rPr>
                <w:rFonts w:eastAsia="FangSong" w:cs="Times New Roman"/>
                <w:b w:val="0"/>
                <w:bCs w:val="0"/>
                <w:sz w:val="22"/>
                <w:szCs w:val="22"/>
              </w:rPr>
            </w:pPr>
            <w:r w:rsidRPr="00501F7F">
              <w:rPr>
                <w:rFonts w:eastAsia="FangSong" w:cs="Times New Roman"/>
                <w:b w:val="0"/>
                <w:bCs w:val="0"/>
                <w:sz w:val="22"/>
                <w:szCs w:val="22"/>
              </w:rPr>
              <w:t>Rok produkcji…………………………………………</w:t>
            </w:r>
          </w:p>
          <w:p w:rsidR="00501F7F" w:rsidRPr="00501F7F" w:rsidRDefault="00501F7F">
            <w:pPr>
              <w:pStyle w:val="Lista"/>
              <w:snapToGrid w:val="0"/>
              <w:jc w:val="both"/>
              <w:rPr>
                <w:rFonts w:eastAsia="FangSong" w:cs="Times New Roman"/>
                <w:b w:val="0"/>
                <w:bCs w:val="0"/>
                <w:sz w:val="22"/>
                <w:szCs w:val="22"/>
              </w:rPr>
            </w:pPr>
            <w:r w:rsidRPr="00501F7F">
              <w:rPr>
                <w:rFonts w:eastAsia="FangSong" w:cs="Times New Roman"/>
                <w:b w:val="0"/>
                <w:bCs w:val="0"/>
                <w:sz w:val="22"/>
                <w:szCs w:val="22"/>
              </w:rPr>
              <w:t>Fabrycznie nowy: …………………………………….</w:t>
            </w:r>
          </w:p>
          <w:p w:rsidR="002D62A1" w:rsidRPr="00501F7F" w:rsidRDefault="00765222">
            <w:pPr>
              <w:pStyle w:val="Lista"/>
              <w:snapToGrid w:val="0"/>
              <w:jc w:val="both"/>
              <w:rPr>
                <w:rFonts w:eastAsia="FangSong" w:cs="Times New Roman"/>
                <w:b w:val="0"/>
                <w:bCs w:val="0"/>
                <w:sz w:val="22"/>
                <w:szCs w:val="22"/>
              </w:rPr>
            </w:pPr>
            <w:r>
              <w:rPr>
                <w:rFonts w:eastAsia="FangSong" w:cs="Times New Roman"/>
                <w:b w:val="0"/>
                <w:bCs w:val="0"/>
                <w:sz w:val="22"/>
                <w:szCs w:val="22"/>
              </w:rPr>
              <w:t>Wa</w:t>
            </w:r>
            <w:r w:rsidR="002D62A1" w:rsidRPr="00501F7F">
              <w:rPr>
                <w:rFonts w:eastAsia="FangSong" w:cs="Times New Roman"/>
                <w:b w:val="0"/>
                <w:bCs w:val="0"/>
                <w:sz w:val="22"/>
                <w:szCs w:val="22"/>
              </w:rPr>
              <w:t>rtość netto: …...........................................................</w:t>
            </w:r>
          </w:p>
          <w:p w:rsidR="002D62A1" w:rsidRPr="00232FC8" w:rsidRDefault="002D62A1">
            <w:pPr>
              <w:pStyle w:val="Lista"/>
              <w:snapToGrid w:val="0"/>
              <w:jc w:val="both"/>
              <w:rPr>
                <w:rFonts w:eastAsia="FangSong" w:cs="Times New Roman"/>
                <w:b w:val="0"/>
                <w:bCs w:val="0"/>
                <w:color w:val="FF0000"/>
                <w:sz w:val="22"/>
                <w:szCs w:val="22"/>
              </w:rPr>
            </w:pPr>
            <w:r w:rsidRPr="00501F7F">
              <w:rPr>
                <w:rFonts w:eastAsia="FangSong" w:cs="Times New Roman"/>
                <w:b w:val="0"/>
                <w:bCs w:val="0"/>
                <w:sz w:val="22"/>
                <w:szCs w:val="22"/>
              </w:rPr>
              <w:t>Wartość brutto: ….........................................................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2A1" w:rsidRDefault="002D62A1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D62A1" w:rsidTr="00446AA8"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2A1" w:rsidRDefault="002D62A1">
            <w:pPr>
              <w:pStyle w:val="Zawartotabeli"/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12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62A1" w:rsidRPr="00501F7F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501F7F">
              <w:rPr>
                <w:rFonts w:eastAsia="FangSong"/>
                <w:sz w:val="22"/>
                <w:szCs w:val="22"/>
              </w:rPr>
              <w:t>Instrukcje obsługi w języku polskim.</w:t>
            </w:r>
          </w:p>
          <w:p w:rsidR="002D62A1" w:rsidRPr="00501F7F" w:rsidRDefault="002D62A1">
            <w:pPr>
              <w:snapToGrid w:val="0"/>
              <w:jc w:val="both"/>
              <w:rPr>
                <w:rFonts w:eastAsia="FangSong"/>
                <w:color w:val="FF0000"/>
                <w:sz w:val="22"/>
                <w:szCs w:val="22"/>
                <w:highlight w:val="yellow"/>
              </w:rPr>
            </w:pPr>
            <w:r w:rsidRPr="00501F7F">
              <w:rPr>
                <w:rFonts w:eastAsia="FangSong"/>
                <w:b/>
                <w:sz w:val="22"/>
                <w:szCs w:val="22"/>
              </w:rPr>
              <w:t>Dostarczyć w dniu instalacji klimatyzatora</w:t>
            </w:r>
            <w:r w:rsidRPr="00501F7F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  <w:highlight w:val="yellow"/>
              </w:rPr>
            </w:pPr>
          </w:p>
        </w:tc>
      </w:tr>
      <w:tr w:rsidR="00446AA8" w:rsidTr="00446AA8"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AA8" w:rsidRDefault="00446AA8">
            <w:pPr>
              <w:pStyle w:val="Zawartotabeli"/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12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AA8" w:rsidRPr="00D44F27" w:rsidRDefault="00446AA8" w:rsidP="004B1635">
            <w:pPr>
              <w:snapToGrid w:val="0"/>
              <w:jc w:val="both"/>
              <w:rPr>
                <w:rFonts w:eastAsia="FangSong"/>
                <w:b/>
                <w:color w:val="FF0000"/>
                <w:sz w:val="22"/>
                <w:szCs w:val="22"/>
                <w:highlight w:val="yellow"/>
              </w:rPr>
            </w:pPr>
            <w:r w:rsidRPr="00620C16">
              <w:rPr>
                <w:sz w:val="22"/>
                <w:szCs w:val="22"/>
              </w:rPr>
              <w:t>Opis techniczny oferowanego sprzętu, ze szczególnym uwzględnieniem wymogów granicznych</w:t>
            </w:r>
            <w:r w:rsidR="00620C16" w:rsidRPr="00620C16">
              <w:rPr>
                <w:sz w:val="22"/>
                <w:szCs w:val="22"/>
              </w:rPr>
              <w:t>.</w:t>
            </w:r>
            <w:r w:rsidRPr="00620C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AA8" w:rsidRDefault="00446AA8">
            <w:pPr>
              <w:snapToGrid w:val="0"/>
              <w:jc w:val="both"/>
              <w:rPr>
                <w:rFonts w:eastAsia="FangSong"/>
                <w:sz w:val="22"/>
                <w:szCs w:val="22"/>
                <w:highlight w:val="yellow"/>
              </w:rPr>
            </w:pPr>
          </w:p>
        </w:tc>
      </w:tr>
      <w:tr w:rsidR="00446AA8" w:rsidTr="00446AA8"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AA8" w:rsidRDefault="00446AA8">
            <w:pPr>
              <w:pStyle w:val="Zawartotabeli"/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12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AA8" w:rsidRPr="00620C16" w:rsidRDefault="00446AA8">
            <w:pPr>
              <w:snapToGrid w:val="0"/>
              <w:jc w:val="both"/>
              <w:rPr>
                <w:rFonts w:eastAsia="FangSong"/>
                <w:color w:val="FF0000"/>
                <w:sz w:val="22"/>
                <w:szCs w:val="22"/>
                <w:highlight w:val="yellow"/>
              </w:rPr>
            </w:pPr>
            <w:r w:rsidRPr="00620C16">
              <w:rPr>
                <w:sz w:val="22"/>
                <w:szCs w:val="22"/>
              </w:rPr>
              <w:t>Urządzenie pozwalające utrzymać temperaturę pomieszczenia o powierzchni 25 m</w:t>
            </w:r>
            <w:r w:rsidRPr="00620C16">
              <w:rPr>
                <w:sz w:val="22"/>
                <w:szCs w:val="22"/>
                <w:vertAlign w:val="superscript"/>
              </w:rPr>
              <w:t xml:space="preserve">2 </w:t>
            </w:r>
            <w:r w:rsidRPr="00620C16">
              <w:rPr>
                <w:sz w:val="22"/>
                <w:szCs w:val="22"/>
              </w:rPr>
              <w:t>w granicach 22-24</w:t>
            </w:r>
            <w:r w:rsidRPr="00620C16">
              <w:rPr>
                <w:sz w:val="22"/>
                <w:szCs w:val="22"/>
                <w:vertAlign w:val="superscript"/>
              </w:rPr>
              <w:t>o</w:t>
            </w:r>
            <w:r w:rsidRPr="00620C16">
              <w:rPr>
                <w:sz w:val="22"/>
                <w:szCs w:val="22"/>
              </w:rPr>
              <w:t>C, warunkującą prawidłowe funkcjonowanie analizatora i oferowanego osprzętu do badań z zakresu immunologii transfuzjologicznej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AA8" w:rsidRDefault="00446AA8">
            <w:pPr>
              <w:snapToGrid w:val="0"/>
              <w:jc w:val="both"/>
              <w:rPr>
                <w:rFonts w:eastAsia="FangSong"/>
                <w:sz w:val="22"/>
                <w:szCs w:val="22"/>
                <w:highlight w:val="yellow"/>
              </w:rPr>
            </w:pPr>
          </w:p>
        </w:tc>
      </w:tr>
      <w:tr w:rsidR="002D62A1" w:rsidTr="00446AA8"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2A1" w:rsidRDefault="002D62A1">
            <w:pPr>
              <w:pStyle w:val="Zawartotabeli"/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12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62A1" w:rsidRPr="00A4300C" w:rsidRDefault="002D62A1" w:rsidP="00A4300C">
            <w:pPr>
              <w:snapToGrid w:val="0"/>
              <w:rPr>
                <w:rFonts w:eastAsia="FangSong"/>
                <w:sz w:val="22"/>
                <w:szCs w:val="22"/>
              </w:rPr>
            </w:pPr>
            <w:r w:rsidRPr="00A4300C">
              <w:rPr>
                <w:rFonts w:eastAsia="FangSong"/>
                <w:sz w:val="22"/>
                <w:szCs w:val="22"/>
              </w:rPr>
              <w:t>Montaż klimatyzatora przez uprawnioną, certyfikowaną firmę, posiadającą certyfikat i autoryzację na montaż, serwisowanie i udzielenie gwarancji.</w:t>
            </w:r>
          </w:p>
          <w:p w:rsidR="006C622C" w:rsidRPr="00501F7F" w:rsidRDefault="00A4300C" w:rsidP="00A4300C">
            <w:pPr>
              <w:snapToGrid w:val="0"/>
              <w:rPr>
                <w:rFonts w:eastAsia="FangSong"/>
                <w:color w:val="FF0000"/>
                <w:sz w:val="22"/>
                <w:szCs w:val="22"/>
              </w:rPr>
            </w:pPr>
            <w:r w:rsidRPr="00A4300C">
              <w:rPr>
                <w:rFonts w:eastAsia="FangSong"/>
                <w:sz w:val="22"/>
                <w:szCs w:val="22"/>
              </w:rPr>
              <w:t xml:space="preserve">Czynności zgodnie z wymaganiami ustawy z dnia 15 maja 2015 r. o substancjach zubażających warstwę ozonową </w:t>
            </w:r>
            <w:r w:rsidRPr="00A4300C">
              <w:rPr>
                <w:rStyle w:val="Uwydatnienie"/>
                <w:i w:val="0"/>
                <w:sz w:val="22"/>
                <w:szCs w:val="22"/>
                <w:shd w:val="clear" w:color="auto" w:fill="FFFFFF"/>
              </w:rPr>
              <w:t>oraz</w:t>
            </w:r>
            <w:r w:rsidR="00376087">
              <w:rPr>
                <w:rStyle w:val="Uwydatnienie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Pr="00A4300C">
              <w:rPr>
                <w:rStyle w:val="Uwydatnienie"/>
                <w:i w:val="0"/>
                <w:sz w:val="22"/>
                <w:szCs w:val="22"/>
                <w:shd w:val="clear" w:color="auto" w:fill="FFFFFF"/>
              </w:rPr>
              <w:t>o</w:t>
            </w:r>
            <w:r w:rsidR="00376087">
              <w:rPr>
                <w:rStyle w:val="Uwydatnienie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Pr="00A4300C">
              <w:rPr>
                <w:rStyle w:val="Uwydatnienie"/>
                <w:i w:val="0"/>
                <w:sz w:val="22"/>
                <w:szCs w:val="22"/>
                <w:shd w:val="clear" w:color="auto" w:fill="FFFFFF"/>
              </w:rPr>
              <w:t>niektórych fluorowanych gazach cieplarnianych</w:t>
            </w:r>
            <w:r>
              <w:rPr>
                <w:rStyle w:val="Uwydatnienie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Pr="00A4300C">
              <w:rPr>
                <w:sz w:val="22"/>
                <w:szCs w:val="22"/>
                <w:shd w:val="clear" w:color="auto" w:fill="FFFFFF"/>
              </w:rPr>
              <w:t>(Dz.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4300C">
              <w:rPr>
                <w:sz w:val="22"/>
                <w:szCs w:val="22"/>
                <w:shd w:val="clear" w:color="auto" w:fill="FFFFFF"/>
              </w:rPr>
              <w:t>U. z</w:t>
            </w:r>
            <w:r w:rsidR="0037608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4300C">
              <w:rPr>
                <w:sz w:val="22"/>
                <w:szCs w:val="22"/>
                <w:shd w:val="clear" w:color="auto" w:fill="FFFFFF"/>
              </w:rPr>
              <w:t>2017 poz. 1951 z</w:t>
            </w:r>
            <w:r w:rsidR="0037608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4300C">
              <w:rPr>
                <w:sz w:val="22"/>
                <w:szCs w:val="22"/>
                <w:shd w:val="clear" w:color="auto" w:fill="FFFFFF"/>
              </w:rPr>
              <w:t>późn</w:t>
            </w:r>
            <w:proofErr w:type="spellEnd"/>
            <w:r w:rsidRPr="00A4300C">
              <w:rPr>
                <w:sz w:val="22"/>
                <w:szCs w:val="22"/>
                <w:shd w:val="clear" w:color="auto" w:fill="FFFFFF"/>
              </w:rPr>
              <w:t>. zm.)</w:t>
            </w:r>
            <w:r w:rsidR="00376087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  <w:highlight w:val="yellow"/>
              </w:rPr>
            </w:pPr>
          </w:p>
        </w:tc>
      </w:tr>
    </w:tbl>
    <w:p w:rsidR="002D62A1" w:rsidRDefault="002D62A1" w:rsidP="002D62A1">
      <w:pPr>
        <w:snapToGrid w:val="0"/>
        <w:jc w:val="both"/>
        <w:rPr>
          <w:b/>
          <w:bCs/>
          <w:sz w:val="22"/>
          <w:szCs w:val="22"/>
        </w:rPr>
      </w:pPr>
    </w:p>
    <w:p w:rsidR="002D62A1" w:rsidRDefault="002D62A1" w:rsidP="002D62A1">
      <w:pPr>
        <w:pStyle w:val="Akapitzlist"/>
        <w:numPr>
          <w:ilvl w:val="0"/>
          <w:numId w:val="4"/>
        </w:numPr>
        <w:snapToGrid w:val="0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Wymogi graniczne dla serwisowania klimatyzatora</w:t>
      </w:r>
    </w:p>
    <w:p w:rsidR="002D62A1" w:rsidRDefault="002D62A1" w:rsidP="002D62A1">
      <w:pPr>
        <w:ind w:firstLine="60"/>
        <w:jc w:val="both"/>
        <w:rPr>
          <w:rFonts w:eastAsia="FangSong"/>
          <w:sz w:val="22"/>
          <w:szCs w:val="22"/>
          <w:lang w:val="de-DE"/>
        </w:rPr>
      </w:pPr>
    </w:p>
    <w:p w:rsidR="002D62A1" w:rsidRDefault="002D62A1" w:rsidP="002D62A1">
      <w:pPr>
        <w:ind w:firstLine="60"/>
        <w:jc w:val="both"/>
        <w:rPr>
          <w:rFonts w:eastAsia="FangSong"/>
          <w:b/>
          <w:sz w:val="22"/>
          <w:szCs w:val="22"/>
          <w:lang w:val="de-DE"/>
        </w:rPr>
      </w:pPr>
      <w:r>
        <w:rPr>
          <w:rFonts w:eastAsia="FangSong"/>
          <w:b/>
          <w:sz w:val="22"/>
          <w:szCs w:val="22"/>
          <w:lang w:val="de-DE"/>
        </w:rPr>
        <w:t>Tab. 10</w:t>
      </w:r>
    </w:p>
    <w:p w:rsidR="002D62A1" w:rsidRDefault="002D62A1" w:rsidP="002D62A1">
      <w:pPr>
        <w:ind w:firstLine="60"/>
        <w:jc w:val="both"/>
        <w:rPr>
          <w:rFonts w:eastAsia="FangSong"/>
          <w:sz w:val="22"/>
          <w:szCs w:val="22"/>
          <w:lang w:val="de-DE"/>
        </w:rPr>
      </w:pPr>
    </w:p>
    <w:tbl>
      <w:tblPr>
        <w:tblW w:w="92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523"/>
        <w:gridCol w:w="3196"/>
      </w:tblGrid>
      <w:tr w:rsidR="002D62A1" w:rsidTr="00CA27D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2D62A1" w:rsidRDefault="002D62A1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2D62A1" w:rsidRDefault="002D62A1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Wymogi graniczne dla serwisowania</w:t>
            </w:r>
          </w:p>
          <w:p w:rsidR="002D62A1" w:rsidRDefault="002D62A1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2D62A1" w:rsidTr="00CA27D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1.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Klimatyzator w okresie dzierżawy serwisowany bezpłatnie</w:t>
            </w:r>
            <w:r w:rsidR="00376087">
              <w:rPr>
                <w:rFonts w:eastAsia="FangSong"/>
                <w:sz w:val="22"/>
                <w:szCs w:val="22"/>
              </w:rPr>
              <w:t>.</w:t>
            </w:r>
          </w:p>
          <w:p w:rsidR="00376087" w:rsidRDefault="00376087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A4300C">
              <w:rPr>
                <w:rFonts w:eastAsia="FangSong"/>
                <w:sz w:val="22"/>
                <w:szCs w:val="22"/>
              </w:rPr>
              <w:t xml:space="preserve">Czynności zgodnie z wymaganiami ustawy z dnia 15 maja 2015 r. o substancjach zubażających warstwę ozonową </w:t>
            </w:r>
            <w:r w:rsidRPr="00A4300C">
              <w:rPr>
                <w:rStyle w:val="Uwydatnienie"/>
                <w:i w:val="0"/>
                <w:sz w:val="22"/>
                <w:szCs w:val="22"/>
                <w:shd w:val="clear" w:color="auto" w:fill="FFFFFF"/>
              </w:rPr>
              <w:t>oraz</w:t>
            </w:r>
            <w:r>
              <w:rPr>
                <w:rStyle w:val="Uwydatnienie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Pr="00A4300C">
              <w:rPr>
                <w:rStyle w:val="Uwydatnienie"/>
                <w:i w:val="0"/>
                <w:sz w:val="22"/>
                <w:szCs w:val="22"/>
                <w:shd w:val="clear" w:color="auto" w:fill="FFFFFF"/>
              </w:rPr>
              <w:t>o</w:t>
            </w:r>
            <w:r>
              <w:rPr>
                <w:rStyle w:val="Uwydatnienie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Pr="00A4300C">
              <w:rPr>
                <w:rStyle w:val="Uwydatnienie"/>
                <w:i w:val="0"/>
                <w:sz w:val="22"/>
                <w:szCs w:val="22"/>
                <w:shd w:val="clear" w:color="auto" w:fill="FFFFFF"/>
              </w:rPr>
              <w:t>niektórych fluorowanych gazach cieplarnianych</w:t>
            </w:r>
            <w:r>
              <w:rPr>
                <w:rStyle w:val="Uwydatnienie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Pr="00A4300C">
              <w:rPr>
                <w:sz w:val="22"/>
                <w:szCs w:val="22"/>
                <w:shd w:val="clear" w:color="auto" w:fill="FFFFFF"/>
              </w:rPr>
              <w:t>(Dz.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4300C">
              <w:rPr>
                <w:sz w:val="22"/>
                <w:szCs w:val="22"/>
                <w:shd w:val="clear" w:color="auto" w:fill="FFFFFF"/>
              </w:rPr>
              <w:t>U. z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4300C">
              <w:rPr>
                <w:sz w:val="22"/>
                <w:szCs w:val="22"/>
                <w:shd w:val="clear" w:color="auto" w:fill="FFFFFF"/>
              </w:rPr>
              <w:t>2017 poz. 1951 z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4300C">
              <w:rPr>
                <w:sz w:val="22"/>
                <w:szCs w:val="22"/>
                <w:shd w:val="clear" w:color="auto" w:fill="FFFFFF"/>
              </w:rPr>
              <w:t>późn</w:t>
            </w:r>
            <w:proofErr w:type="spellEnd"/>
            <w:r w:rsidRPr="00A4300C">
              <w:rPr>
                <w:sz w:val="22"/>
                <w:szCs w:val="22"/>
                <w:shd w:val="clear" w:color="auto" w:fill="FFFFFF"/>
              </w:rPr>
              <w:t>. zm.)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2D62A1" w:rsidRDefault="002D62A1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>
              <w:rPr>
                <w:rFonts w:eastAsia="FangSong"/>
                <w:b/>
                <w:sz w:val="22"/>
                <w:szCs w:val="22"/>
              </w:rPr>
              <w:t>Harmonogram przeglądów dostarczony do Zamawiającego w dniu instalacji</w:t>
            </w:r>
            <w:r w:rsidR="00376087">
              <w:rPr>
                <w:rFonts w:eastAsia="FangSong"/>
                <w:b/>
                <w:sz w:val="22"/>
                <w:szCs w:val="22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CA27D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2.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 xml:space="preserve">Przeglądy serwisowe minimum dwa razy do roku.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CA27D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3.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7DF" w:rsidRPr="00CA27DF" w:rsidRDefault="00CA27DF" w:rsidP="00CA27DF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CA27DF">
              <w:rPr>
                <w:rFonts w:eastAsia="FangSong"/>
                <w:sz w:val="22"/>
                <w:szCs w:val="22"/>
              </w:rPr>
              <w:t xml:space="preserve">Czas reakcji serwisu na uszkodzenie aparatu </w:t>
            </w:r>
            <w:r w:rsidRPr="008C7BDA">
              <w:rPr>
                <w:rFonts w:eastAsia="FangSong"/>
                <w:sz w:val="22"/>
                <w:szCs w:val="22"/>
              </w:rPr>
              <w:t xml:space="preserve">do 24 h </w:t>
            </w:r>
            <w:r w:rsidR="008C7BDA" w:rsidRPr="008C7BDA">
              <w:rPr>
                <w:rFonts w:eastAsia="FangSong"/>
                <w:b/>
                <w:color w:val="92D050"/>
                <w:sz w:val="22"/>
                <w:szCs w:val="22"/>
              </w:rPr>
              <w:t>(1 dzień</w:t>
            </w:r>
            <w:r w:rsidR="008C7BDA" w:rsidRPr="008C7BDA">
              <w:rPr>
                <w:rFonts w:eastAsia="FangSong"/>
                <w:color w:val="92D050"/>
                <w:sz w:val="22"/>
                <w:szCs w:val="22"/>
              </w:rPr>
              <w:t xml:space="preserve"> </w:t>
            </w:r>
            <w:r w:rsidR="008C7BDA" w:rsidRPr="008C7BDA">
              <w:rPr>
                <w:rFonts w:eastAsia="FangSong"/>
                <w:b/>
                <w:color w:val="92D050"/>
                <w:sz w:val="22"/>
                <w:szCs w:val="22"/>
              </w:rPr>
              <w:t>roboczy)</w:t>
            </w:r>
            <w:r w:rsidR="00702A22" w:rsidRPr="008C7BDA">
              <w:rPr>
                <w:rFonts w:eastAsia="FangSong"/>
                <w:b/>
                <w:color w:val="92D050"/>
                <w:sz w:val="22"/>
                <w:szCs w:val="22"/>
              </w:rPr>
              <w:t xml:space="preserve"> </w:t>
            </w:r>
            <w:r w:rsidRPr="00CA27DF">
              <w:rPr>
                <w:rFonts w:eastAsia="FangSong"/>
                <w:sz w:val="22"/>
                <w:szCs w:val="22"/>
              </w:rPr>
              <w:t xml:space="preserve">od momentu zgłoszenia awarii do serwisu, naprawa do 48 godzin </w:t>
            </w:r>
            <w:r w:rsidR="008C7BDA" w:rsidRPr="008C7BDA">
              <w:rPr>
                <w:rFonts w:eastAsia="FangSong"/>
                <w:b/>
                <w:color w:val="92D050"/>
                <w:sz w:val="22"/>
                <w:szCs w:val="22"/>
              </w:rPr>
              <w:t>(</w:t>
            </w:r>
            <w:r w:rsidR="008C7BDA">
              <w:rPr>
                <w:rFonts w:eastAsia="FangSong"/>
                <w:b/>
                <w:color w:val="92D050"/>
                <w:sz w:val="22"/>
                <w:szCs w:val="22"/>
              </w:rPr>
              <w:t>2</w:t>
            </w:r>
            <w:r w:rsidR="008C7BDA" w:rsidRPr="008C7BDA">
              <w:rPr>
                <w:rFonts w:eastAsia="FangSong"/>
                <w:b/>
                <w:color w:val="92D050"/>
                <w:sz w:val="22"/>
                <w:szCs w:val="22"/>
              </w:rPr>
              <w:t xml:space="preserve"> dni robocze)</w:t>
            </w:r>
            <w:r w:rsidR="008C7BDA" w:rsidRPr="008C7BDA">
              <w:rPr>
                <w:rFonts w:eastAsia="FangSong"/>
                <w:color w:val="92D050"/>
                <w:sz w:val="22"/>
                <w:szCs w:val="22"/>
              </w:rPr>
              <w:t xml:space="preserve"> </w:t>
            </w:r>
            <w:r w:rsidRPr="00CA27DF">
              <w:rPr>
                <w:rFonts w:eastAsia="FangSong"/>
                <w:sz w:val="22"/>
                <w:szCs w:val="22"/>
              </w:rPr>
              <w:t xml:space="preserve">od momentu zgłoszenia awarii do serwisu, wymiana klimatyzatora  na zastępczy do 72 godz. roboczych od momentu zgłoszenia awarii do serwisu. </w:t>
            </w:r>
          </w:p>
          <w:p w:rsidR="002D62A1" w:rsidRDefault="00CA27DF" w:rsidP="00CA27DF">
            <w:pPr>
              <w:snapToGrid w:val="0"/>
              <w:jc w:val="both"/>
              <w:rPr>
                <w:rFonts w:eastAsia="FangSong"/>
                <w:sz w:val="22"/>
                <w:szCs w:val="22"/>
                <w:highlight w:val="yellow"/>
              </w:rPr>
            </w:pPr>
            <w:r w:rsidRPr="00CA27DF">
              <w:rPr>
                <w:rFonts w:eastAsia="FangSong"/>
                <w:sz w:val="22"/>
                <w:szCs w:val="22"/>
              </w:rPr>
              <w:t>Jeśli zachodzi konieczność wymiany klimatyzatora na właściwy zgodny z wymogami granicznymi, Wykonawca zobowiązany jest dostarczyć klimatyzator w terminie do 14 tygodni</w:t>
            </w:r>
            <w:r w:rsidR="008C7BDA">
              <w:rPr>
                <w:rFonts w:eastAsia="FangSong"/>
                <w:sz w:val="22"/>
                <w:szCs w:val="22"/>
              </w:rPr>
              <w:t xml:space="preserve"> </w:t>
            </w:r>
            <w:r w:rsidR="008C7BDA" w:rsidRPr="008C7BDA">
              <w:rPr>
                <w:rFonts w:eastAsia="FangSong"/>
                <w:b/>
                <w:color w:val="92D050"/>
                <w:sz w:val="22"/>
                <w:szCs w:val="22"/>
              </w:rPr>
              <w:t>(</w:t>
            </w:r>
            <w:r w:rsidR="003A326B">
              <w:rPr>
                <w:rFonts w:eastAsia="FangSong"/>
                <w:b/>
                <w:color w:val="92D050"/>
                <w:sz w:val="22"/>
                <w:szCs w:val="22"/>
              </w:rPr>
              <w:t>70</w:t>
            </w:r>
            <w:r w:rsidR="008C7BDA" w:rsidRPr="008C7BDA">
              <w:rPr>
                <w:rFonts w:eastAsia="FangSong"/>
                <w:b/>
                <w:color w:val="92D050"/>
                <w:sz w:val="22"/>
                <w:szCs w:val="22"/>
              </w:rPr>
              <w:t xml:space="preserve"> dni roboczych)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D62A1" w:rsidTr="00CA27D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CA27DF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4</w:t>
            </w:r>
            <w:r w:rsidR="002D62A1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Podać adres serwisu nr telefonu i nazwisko osoby odpowiedzialnej za serwisowanie sprzętu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2D62A1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</w:tbl>
    <w:p w:rsidR="002D62A1" w:rsidRDefault="002D62A1" w:rsidP="002D62A1">
      <w:pPr>
        <w:rPr>
          <w:rFonts w:eastAsia="FangSong"/>
        </w:rPr>
      </w:pPr>
    </w:p>
    <w:p w:rsidR="002D62A1" w:rsidRDefault="002D62A1" w:rsidP="002D62A1">
      <w:pPr>
        <w:pStyle w:val="Akapitzlist"/>
        <w:numPr>
          <w:ilvl w:val="0"/>
          <w:numId w:val="4"/>
        </w:numPr>
        <w:snapToGrid w:val="0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Wymogi graniczne dla dostosowania pracowni analitycznej pod oferowany sprzęt i warunki dostawy oferowanego sprzętu</w:t>
      </w:r>
    </w:p>
    <w:p w:rsidR="002D62A1" w:rsidRDefault="002D62A1" w:rsidP="002D62A1">
      <w:pPr>
        <w:pStyle w:val="Akapitzlist"/>
        <w:snapToGrid w:val="0"/>
        <w:ind w:left="357"/>
        <w:jc w:val="both"/>
        <w:rPr>
          <w:b/>
          <w:bCs/>
          <w:sz w:val="22"/>
          <w:szCs w:val="22"/>
        </w:rPr>
      </w:pPr>
    </w:p>
    <w:p w:rsidR="002D62A1" w:rsidRDefault="002D62A1" w:rsidP="002D62A1">
      <w:pPr>
        <w:pStyle w:val="Akapitzlist"/>
        <w:snapToGrid w:val="0"/>
        <w:ind w:left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Tab.11</w:t>
      </w:r>
    </w:p>
    <w:p w:rsidR="002D62A1" w:rsidRDefault="002D62A1" w:rsidP="002D62A1">
      <w:pPr>
        <w:pStyle w:val="Akapitzlist"/>
        <w:snapToGrid w:val="0"/>
        <w:ind w:left="357"/>
        <w:jc w:val="both"/>
        <w:rPr>
          <w:b/>
          <w:bCs/>
          <w:sz w:val="22"/>
          <w:szCs w:val="22"/>
        </w:rPr>
      </w:pPr>
    </w:p>
    <w:tbl>
      <w:tblPr>
        <w:tblW w:w="92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522"/>
        <w:gridCol w:w="3195"/>
      </w:tblGrid>
      <w:tr w:rsidR="002D62A1" w:rsidTr="00AC724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2D62A1" w:rsidRDefault="002D62A1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2D62A1" w:rsidRDefault="002D62A1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Wymogi graniczne</w:t>
            </w:r>
          </w:p>
          <w:p w:rsidR="002D62A1" w:rsidRDefault="002D62A1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2D62A1" w:rsidRDefault="002D62A1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AC7244" w:rsidTr="00AC724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1.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244" w:rsidRP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AC7244">
              <w:rPr>
                <w:rFonts w:eastAsia="FangSong"/>
                <w:sz w:val="22"/>
                <w:szCs w:val="22"/>
              </w:rPr>
              <w:t>Zalecana jest wizja lokalna pracowni analitycznej, przed przystąpieniem do postępowania przetargowego, w celu oceny możliwości wstawienia oferowanego sprzętu i dostosowania pracowni.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AC7244" w:rsidTr="00AC724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2.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244" w:rsidRP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AC7244">
              <w:rPr>
                <w:rFonts w:eastAsia="FangSong"/>
                <w:sz w:val="22"/>
                <w:szCs w:val="22"/>
              </w:rPr>
              <w:t>Dostosowanie sieci w celu podłączenia analizatorów do sieci Marcel do 8 tygodni, podłączenie analizatorów do sieci do 8 tygodni od podpisania umowy.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AC7244" w:rsidTr="00AC724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3.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244" w:rsidRP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AC7244">
              <w:rPr>
                <w:rFonts w:eastAsia="FangSong"/>
                <w:sz w:val="22"/>
                <w:szCs w:val="22"/>
              </w:rPr>
              <w:t>Wstawienie odpowiedniego stołu, mebli pod oferowany sprzęt do 8 tygodni od podpisania umowy.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AC7244" w:rsidTr="00AC724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4.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244" w:rsidRP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AC7244">
              <w:rPr>
                <w:rFonts w:eastAsia="FangSong"/>
                <w:sz w:val="22"/>
                <w:szCs w:val="22"/>
              </w:rPr>
              <w:t>Czas dostosowania pracowni po podpisaniu umowy do 8 tygodni od podpisania umowy.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AC7244" w:rsidTr="00AC724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5.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244" w:rsidRP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AC7244">
              <w:rPr>
                <w:rFonts w:eastAsia="FangSong"/>
                <w:sz w:val="22"/>
                <w:szCs w:val="22"/>
              </w:rPr>
              <w:t>Sprzęt techniczny musi być dostarczony do 5 tygodni od podpisaniu umowy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AC7244" w:rsidTr="00AC724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6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244" w:rsidRP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AC7244">
              <w:rPr>
                <w:rFonts w:eastAsia="FangSong"/>
                <w:sz w:val="22"/>
                <w:szCs w:val="22"/>
              </w:rPr>
              <w:t>Szkolenie musi być przeprowadzone do 8 tygodni od podpisaniu umowy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AC7244" w:rsidTr="00AC724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7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244" w:rsidRP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AC7244">
              <w:rPr>
                <w:rFonts w:eastAsia="FangSong"/>
                <w:sz w:val="22"/>
                <w:szCs w:val="22"/>
              </w:rPr>
              <w:t>Drugie szkolenie i poprawienie funkcjonalności pracowni do 12 tygodni od podpisania umowy.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44" w:rsidRDefault="00AC7244" w:rsidP="00AC7244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</w:tbl>
    <w:p w:rsidR="006A6DCE" w:rsidRPr="006A6DCE" w:rsidRDefault="006A6DCE" w:rsidP="006A6DCE">
      <w:pPr>
        <w:pStyle w:val="Akapitzlist"/>
        <w:snapToGrid w:val="0"/>
        <w:ind w:left="357"/>
        <w:jc w:val="both"/>
        <w:rPr>
          <w:b/>
          <w:bCs/>
          <w:sz w:val="22"/>
          <w:szCs w:val="22"/>
        </w:rPr>
      </w:pPr>
    </w:p>
    <w:p w:rsidR="002D62A1" w:rsidRDefault="002D62A1" w:rsidP="002D62A1">
      <w:pPr>
        <w:pStyle w:val="Akapitzlist"/>
        <w:numPr>
          <w:ilvl w:val="0"/>
          <w:numId w:val="4"/>
        </w:numPr>
        <w:snapToGrid w:val="0"/>
        <w:ind w:left="357" w:hanging="357"/>
        <w:jc w:val="both"/>
        <w:rPr>
          <w:b/>
          <w:bCs/>
          <w:sz w:val="22"/>
          <w:szCs w:val="22"/>
        </w:rPr>
      </w:pPr>
      <w:r>
        <w:rPr>
          <w:rFonts w:eastAsia="FangSong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Zestawienie kosztów</w:t>
      </w:r>
    </w:p>
    <w:p w:rsidR="002D62A1" w:rsidRDefault="002D62A1" w:rsidP="002D62A1">
      <w:pPr>
        <w:snapToGrid w:val="0"/>
        <w:jc w:val="both"/>
        <w:rPr>
          <w:b/>
          <w:bCs/>
          <w:sz w:val="22"/>
          <w:szCs w:val="22"/>
        </w:rPr>
      </w:pPr>
    </w:p>
    <w:p w:rsidR="002D62A1" w:rsidRDefault="002D62A1" w:rsidP="002D62A1">
      <w:pPr>
        <w:snapToGri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 12</w:t>
      </w:r>
    </w:p>
    <w:p w:rsidR="002D62A1" w:rsidRDefault="002D62A1" w:rsidP="002D62A1">
      <w:pPr>
        <w:jc w:val="both"/>
        <w:rPr>
          <w:rFonts w:eastAsia="FangSong"/>
          <w:sz w:val="22"/>
          <w:szCs w:val="22"/>
        </w:rPr>
      </w:pPr>
    </w:p>
    <w:tbl>
      <w:tblPr>
        <w:tblW w:w="10201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902"/>
        <w:gridCol w:w="1031"/>
        <w:gridCol w:w="1031"/>
        <w:gridCol w:w="1031"/>
        <w:gridCol w:w="1031"/>
        <w:gridCol w:w="927"/>
      </w:tblGrid>
      <w:tr w:rsidR="002D62A1" w:rsidRPr="00843F71" w:rsidTr="00843F71">
        <w:trPr>
          <w:tblHeader/>
        </w:trPr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 w:themeFill="background2"/>
            <w:vAlign w:val="center"/>
            <w:hideMark/>
          </w:tcPr>
          <w:p w:rsidR="002D62A1" w:rsidRPr="00843F71" w:rsidRDefault="002D62A1" w:rsidP="00843F71">
            <w:pPr>
              <w:snapToGrid w:val="0"/>
              <w:jc w:val="center"/>
              <w:rPr>
                <w:rFonts w:eastAsia="FangSong"/>
                <w:bCs/>
                <w:sz w:val="20"/>
                <w:szCs w:val="20"/>
              </w:rPr>
            </w:pPr>
            <w:r w:rsidRPr="00843F71">
              <w:rPr>
                <w:rFonts w:eastAsia="FangSong"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 w:themeFill="background2"/>
            <w:vAlign w:val="center"/>
            <w:hideMark/>
          </w:tcPr>
          <w:p w:rsidR="002D62A1" w:rsidRPr="00843F71" w:rsidRDefault="002D62A1" w:rsidP="00C02CBA">
            <w:pPr>
              <w:snapToGrid w:val="0"/>
              <w:jc w:val="center"/>
              <w:rPr>
                <w:rFonts w:eastAsia="FangSong"/>
                <w:bCs/>
                <w:sz w:val="20"/>
                <w:szCs w:val="20"/>
              </w:rPr>
            </w:pPr>
            <w:r w:rsidRPr="00843F71">
              <w:rPr>
                <w:rFonts w:eastAsia="FangSong"/>
                <w:bCs/>
                <w:sz w:val="20"/>
                <w:szCs w:val="20"/>
              </w:rPr>
              <w:t>Asortyment (podać nazwę asortymentu)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 w:themeFill="background2"/>
            <w:vAlign w:val="center"/>
            <w:hideMark/>
          </w:tcPr>
          <w:p w:rsidR="002D62A1" w:rsidRPr="00843F71" w:rsidRDefault="002D62A1" w:rsidP="00C02CBA">
            <w:pPr>
              <w:snapToGrid w:val="0"/>
              <w:jc w:val="center"/>
              <w:rPr>
                <w:rFonts w:eastAsia="FangSong"/>
                <w:bCs/>
                <w:sz w:val="20"/>
                <w:szCs w:val="20"/>
              </w:rPr>
            </w:pPr>
            <w:r w:rsidRPr="00843F71">
              <w:rPr>
                <w:rFonts w:eastAsia="FangSong"/>
                <w:bCs/>
                <w:sz w:val="20"/>
                <w:szCs w:val="20"/>
              </w:rPr>
              <w:t>Nr katalogowy</w:t>
            </w:r>
          </w:p>
        </w:tc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 w:themeFill="background2"/>
            <w:vAlign w:val="center"/>
            <w:hideMark/>
          </w:tcPr>
          <w:p w:rsidR="002D62A1" w:rsidRPr="00843F71" w:rsidRDefault="002D62A1" w:rsidP="00C02CBA">
            <w:pPr>
              <w:snapToGrid w:val="0"/>
              <w:jc w:val="center"/>
              <w:rPr>
                <w:rFonts w:eastAsia="FangSong"/>
                <w:bCs/>
                <w:sz w:val="20"/>
                <w:szCs w:val="20"/>
              </w:rPr>
            </w:pPr>
            <w:r w:rsidRPr="00843F71">
              <w:rPr>
                <w:rFonts w:eastAsia="FangSong"/>
                <w:bCs/>
                <w:sz w:val="20"/>
                <w:szCs w:val="20"/>
              </w:rPr>
              <w:t>Ilość op./szt.</w:t>
            </w: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 w:themeFill="background2"/>
            <w:vAlign w:val="center"/>
            <w:hideMark/>
          </w:tcPr>
          <w:p w:rsidR="002D62A1" w:rsidRPr="00843F71" w:rsidRDefault="002D62A1" w:rsidP="00C02CBA">
            <w:pPr>
              <w:snapToGrid w:val="0"/>
              <w:jc w:val="center"/>
              <w:rPr>
                <w:rFonts w:eastAsia="FangSong"/>
                <w:bCs/>
                <w:sz w:val="20"/>
                <w:szCs w:val="20"/>
              </w:rPr>
            </w:pPr>
            <w:r w:rsidRPr="00843F71">
              <w:rPr>
                <w:rFonts w:eastAsia="FangSong"/>
                <w:bCs/>
                <w:sz w:val="20"/>
                <w:szCs w:val="20"/>
              </w:rPr>
              <w:t>cena jedn.</w:t>
            </w:r>
          </w:p>
          <w:p w:rsidR="002D62A1" w:rsidRPr="00843F71" w:rsidRDefault="002D62A1" w:rsidP="00C02CBA">
            <w:pPr>
              <w:jc w:val="center"/>
              <w:rPr>
                <w:rFonts w:eastAsia="FangSong"/>
                <w:bCs/>
                <w:sz w:val="20"/>
                <w:szCs w:val="20"/>
              </w:rPr>
            </w:pPr>
            <w:r w:rsidRPr="00843F71">
              <w:rPr>
                <w:rFonts w:eastAsia="FangSong"/>
                <w:bCs/>
                <w:sz w:val="20"/>
                <w:szCs w:val="20"/>
              </w:rPr>
              <w:t>netto</w:t>
            </w: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 w:themeFill="background2"/>
            <w:vAlign w:val="center"/>
            <w:hideMark/>
          </w:tcPr>
          <w:p w:rsidR="002D62A1" w:rsidRPr="00843F71" w:rsidRDefault="002D62A1" w:rsidP="00C02CBA">
            <w:pPr>
              <w:snapToGrid w:val="0"/>
              <w:jc w:val="center"/>
              <w:rPr>
                <w:rFonts w:eastAsia="FangSong"/>
                <w:bCs/>
                <w:sz w:val="20"/>
                <w:szCs w:val="20"/>
              </w:rPr>
            </w:pPr>
            <w:r w:rsidRPr="00843F71">
              <w:rPr>
                <w:rFonts w:eastAsia="FangSong"/>
                <w:bCs/>
                <w:sz w:val="20"/>
                <w:szCs w:val="20"/>
              </w:rPr>
              <w:t>VAT</w:t>
            </w:r>
          </w:p>
          <w:p w:rsidR="002D62A1" w:rsidRPr="00843F71" w:rsidRDefault="002D62A1" w:rsidP="00C02CBA">
            <w:pPr>
              <w:jc w:val="center"/>
              <w:rPr>
                <w:rFonts w:eastAsia="FangSong"/>
                <w:bCs/>
                <w:sz w:val="20"/>
                <w:szCs w:val="20"/>
              </w:rPr>
            </w:pPr>
            <w:r w:rsidRPr="00843F71">
              <w:rPr>
                <w:rFonts w:eastAsia="FangSong"/>
                <w:bCs/>
                <w:sz w:val="20"/>
                <w:szCs w:val="20"/>
              </w:rPr>
              <w:t>(%)</w:t>
            </w: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 w:themeFill="background2"/>
            <w:vAlign w:val="center"/>
            <w:hideMark/>
          </w:tcPr>
          <w:p w:rsidR="002D62A1" w:rsidRPr="00843F71" w:rsidRDefault="002D62A1" w:rsidP="00C02CBA">
            <w:pPr>
              <w:snapToGrid w:val="0"/>
              <w:jc w:val="center"/>
              <w:rPr>
                <w:rFonts w:eastAsia="FangSong"/>
                <w:bCs/>
                <w:sz w:val="20"/>
                <w:szCs w:val="20"/>
              </w:rPr>
            </w:pPr>
            <w:r w:rsidRPr="00843F71">
              <w:rPr>
                <w:rFonts w:eastAsia="FangSong"/>
                <w:bCs/>
                <w:sz w:val="20"/>
                <w:szCs w:val="20"/>
              </w:rPr>
              <w:t>cena jedn. brutto</w:t>
            </w: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 w:themeFill="background2"/>
            <w:vAlign w:val="center"/>
            <w:hideMark/>
          </w:tcPr>
          <w:p w:rsidR="002D62A1" w:rsidRPr="00843F71" w:rsidRDefault="002D62A1" w:rsidP="00C02CBA">
            <w:pPr>
              <w:snapToGrid w:val="0"/>
              <w:jc w:val="center"/>
              <w:rPr>
                <w:rFonts w:eastAsia="FangSong"/>
                <w:bCs/>
                <w:sz w:val="20"/>
                <w:szCs w:val="20"/>
              </w:rPr>
            </w:pPr>
            <w:r w:rsidRPr="00843F71">
              <w:rPr>
                <w:rFonts w:eastAsia="FangSong"/>
                <w:bCs/>
                <w:sz w:val="20"/>
                <w:szCs w:val="20"/>
              </w:rPr>
              <w:t>Wartość</w:t>
            </w:r>
          </w:p>
          <w:p w:rsidR="002D62A1" w:rsidRPr="00843F71" w:rsidRDefault="002D62A1" w:rsidP="00C02CBA">
            <w:pPr>
              <w:jc w:val="center"/>
              <w:rPr>
                <w:rFonts w:eastAsia="FangSong"/>
                <w:bCs/>
                <w:sz w:val="20"/>
                <w:szCs w:val="20"/>
              </w:rPr>
            </w:pPr>
            <w:r w:rsidRPr="00843F71">
              <w:rPr>
                <w:rFonts w:eastAsia="FangSong"/>
                <w:bCs/>
                <w:sz w:val="20"/>
                <w:szCs w:val="20"/>
              </w:rPr>
              <w:t>netto</w:t>
            </w:r>
          </w:p>
        </w:tc>
        <w:tc>
          <w:tcPr>
            <w:tcW w:w="9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 w:themeFill="background2"/>
            <w:vAlign w:val="center"/>
            <w:hideMark/>
          </w:tcPr>
          <w:p w:rsidR="002D62A1" w:rsidRPr="00843F71" w:rsidRDefault="002D62A1" w:rsidP="00C02CBA">
            <w:pPr>
              <w:snapToGrid w:val="0"/>
              <w:jc w:val="center"/>
              <w:rPr>
                <w:rFonts w:eastAsia="FangSong"/>
                <w:bCs/>
                <w:sz w:val="20"/>
                <w:szCs w:val="20"/>
              </w:rPr>
            </w:pPr>
            <w:r w:rsidRPr="00843F71">
              <w:rPr>
                <w:rFonts w:eastAsia="FangSong"/>
                <w:bCs/>
                <w:sz w:val="20"/>
                <w:szCs w:val="20"/>
              </w:rPr>
              <w:t>Wartość</w:t>
            </w:r>
          </w:p>
          <w:p w:rsidR="002D62A1" w:rsidRPr="00843F71" w:rsidRDefault="002D62A1" w:rsidP="00C02CBA">
            <w:pPr>
              <w:jc w:val="center"/>
              <w:rPr>
                <w:rFonts w:eastAsia="FangSong"/>
                <w:bCs/>
                <w:sz w:val="20"/>
                <w:szCs w:val="20"/>
              </w:rPr>
            </w:pPr>
            <w:r w:rsidRPr="00843F71">
              <w:rPr>
                <w:rFonts w:eastAsia="FangSong"/>
                <w:bCs/>
                <w:sz w:val="20"/>
                <w:szCs w:val="20"/>
              </w:rPr>
              <w:t>brutto</w:t>
            </w:r>
          </w:p>
        </w:tc>
      </w:tr>
      <w:tr w:rsidR="002D62A1" w:rsidRPr="00843F71" w:rsidTr="00843F71">
        <w:tc>
          <w:tcPr>
            <w:tcW w:w="56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2D62A1" w:rsidRPr="00843F71" w:rsidRDefault="002D62A1" w:rsidP="00AD1D4D">
            <w:pPr>
              <w:snapToGrid w:val="0"/>
              <w:ind w:left="70"/>
              <w:rPr>
                <w:rFonts w:eastAsia="FangSong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>Paski do oznaczania właściwości fizyko-chemicznych moczu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pStyle w:val="Stopka"/>
              <w:tabs>
                <w:tab w:val="left" w:pos="708"/>
              </w:tabs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pStyle w:val="Stopka"/>
              <w:tabs>
                <w:tab w:val="left" w:pos="708"/>
              </w:tabs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2D62A1" w:rsidRPr="00843F71" w:rsidTr="00843F71"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62A1" w:rsidRPr="00843F71" w:rsidRDefault="002D62A1" w:rsidP="00AD1D4D">
            <w:pPr>
              <w:snapToGrid w:val="0"/>
              <w:ind w:left="70"/>
              <w:rPr>
                <w:rFonts w:eastAsia="FangSong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>Paski do oznaczania właściwości fizyko-chemicznych moczu z dodatkową możliwością oznaczania albuminy i kreatyniny - 11 parametrów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2D62A1" w:rsidRPr="00843F71" w:rsidTr="00843F71"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62A1" w:rsidRPr="00843F71" w:rsidRDefault="002D62A1" w:rsidP="00AD1D4D">
            <w:pPr>
              <w:snapToGrid w:val="0"/>
              <w:ind w:right="-157"/>
              <w:rPr>
                <w:rFonts w:eastAsia="FangSong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>Odczynniki do oznaczania osadu moczu - rozpisać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2D62A1" w:rsidRPr="00843F71" w:rsidTr="00843F71">
        <w:tc>
          <w:tcPr>
            <w:tcW w:w="56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2D62A1" w:rsidRPr="00843F71" w:rsidRDefault="002D62A1" w:rsidP="00AD1D4D">
            <w:pPr>
              <w:snapToGrid w:val="0"/>
              <w:ind w:right="-157"/>
              <w:rPr>
                <w:rFonts w:eastAsia="FangSong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>Kalibratory dla analizatora (1,2,3) – rozpisać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2D62A1" w:rsidRPr="00843F71" w:rsidTr="00843F71"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62A1" w:rsidRPr="00843F71" w:rsidRDefault="002D62A1" w:rsidP="00AD1D4D">
            <w:pPr>
              <w:snapToGrid w:val="0"/>
              <w:ind w:right="-157"/>
              <w:rPr>
                <w:rFonts w:eastAsia="FangSong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>Kontrola Norma dla wszystkich oznaczanych parametrów i analizatorów - rozpisać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744775" w:rsidRPr="00843F71" w:rsidTr="00843F71"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44775" w:rsidRPr="00843F71" w:rsidRDefault="00744775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44775" w:rsidRPr="00843F71" w:rsidRDefault="00744775" w:rsidP="00AD1D4D">
            <w:pPr>
              <w:snapToGrid w:val="0"/>
              <w:ind w:right="-157"/>
              <w:rPr>
                <w:rFonts w:eastAsia="FangSong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>Kontrola zewnątrz-laboratoryjna analizatora właściwości fizykochemicznych i analizatora osadu</w:t>
            </w:r>
            <w:r w:rsidR="00843F71">
              <w:rPr>
                <w:rFonts w:eastAsia="FangSong"/>
                <w:sz w:val="20"/>
                <w:szCs w:val="20"/>
              </w:rPr>
              <w:t xml:space="preserve"> </w:t>
            </w:r>
            <w:r w:rsidRPr="00843F71">
              <w:rPr>
                <w:rFonts w:eastAsia="FangSong"/>
                <w:sz w:val="20"/>
                <w:szCs w:val="20"/>
              </w:rPr>
              <w:t>moczu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44775" w:rsidRPr="00843F71" w:rsidRDefault="00744775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44775" w:rsidRPr="00843F71" w:rsidRDefault="00744775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44775" w:rsidRPr="00843F71" w:rsidRDefault="00744775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44775" w:rsidRPr="00843F71" w:rsidRDefault="00744775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44775" w:rsidRPr="00843F71" w:rsidRDefault="00744775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44775" w:rsidRPr="00843F71" w:rsidRDefault="00744775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44775" w:rsidRPr="00843F71" w:rsidRDefault="00744775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2D62A1" w:rsidRPr="00843F71" w:rsidTr="00843F71">
        <w:tc>
          <w:tcPr>
            <w:tcW w:w="56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2D62A1" w:rsidRPr="00843F71" w:rsidRDefault="002D62A1" w:rsidP="00AD1D4D">
            <w:pPr>
              <w:snapToGrid w:val="0"/>
              <w:ind w:right="-157"/>
              <w:rPr>
                <w:rFonts w:eastAsia="FangSong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>Kontrola Patologia dla wszystkich oznaczanych parametrów i analizatorów- rozpisać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2D62A1" w:rsidRPr="00843F71" w:rsidTr="00843F71"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62A1" w:rsidRPr="00843F71" w:rsidRDefault="002D62A1" w:rsidP="00AD1D4D">
            <w:pPr>
              <w:snapToGrid w:val="0"/>
              <w:ind w:right="-157"/>
              <w:rPr>
                <w:rFonts w:eastAsia="FangSong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>Materiały zużywalne do analizatorów (1,2,3) - rozpisać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2D62A1" w:rsidRPr="00843F71" w:rsidTr="00843F71">
        <w:tc>
          <w:tcPr>
            <w:tcW w:w="56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2D62A1" w:rsidRPr="00843F71" w:rsidRDefault="002D62A1" w:rsidP="00AD1D4D">
            <w:pPr>
              <w:snapToGrid w:val="0"/>
              <w:ind w:right="-157"/>
              <w:rPr>
                <w:rFonts w:eastAsia="FangSong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>Analizator do oznaczania właściwości fizyko-chemicznych (1)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2D62A1" w:rsidRPr="00843F71" w:rsidTr="00843F71"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62A1" w:rsidRPr="00843F71" w:rsidRDefault="002D62A1" w:rsidP="00AD1D4D">
            <w:pPr>
              <w:snapToGrid w:val="0"/>
              <w:ind w:right="-157"/>
              <w:rPr>
                <w:rFonts w:eastAsia="FangSong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>Analizator do oznaczania właściwości fiz.-chemicznych (2)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2D62A1" w:rsidRPr="00843F71" w:rsidTr="00843F71">
        <w:tc>
          <w:tcPr>
            <w:tcW w:w="56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2D62A1" w:rsidRPr="00843F71" w:rsidRDefault="002D62A1" w:rsidP="00AD1D4D">
            <w:pPr>
              <w:snapToGrid w:val="0"/>
              <w:ind w:right="-157"/>
              <w:rPr>
                <w:rFonts w:eastAsia="FangSong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>Analizator osadu moczu (3)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2D62A1" w:rsidRPr="00843F71" w:rsidTr="00843F71"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62A1" w:rsidRPr="00843F71" w:rsidRDefault="002D62A1" w:rsidP="00AD1D4D">
            <w:pPr>
              <w:snapToGrid w:val="0"/>
              <w:ind w:right="-157"/>
              <w:rPr>
                <w:rFonts w:eastAsia="FangSong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>Zestawy cytologiczne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2D62A1" w:rsidRPr="00843F71" w:rsidTr="00843F71"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62A1" w:rsidRPr="00843F71" w:rsidRDefault="002D62A1" w:rsidP="00AD1D4D">
            <w:pPr>
              <w:snapToGrid w:val="0"/>
              <w:ind w:right="-157"/>
              <w:rPr>
                <w:rFonts w:eastAsia="FangSong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 xml:space="preserve">Dzierżawa analizatora 1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2D62A1" w:rsidRPr="00843F71" w:rsidTr="00843F71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2D62A1" w:rsidRPr="00843F71" w:rsidRDefault="002D62A1" w:rsidP="00AD1D4D">
            <w:pPr>
              <w:snapToGrid w:val="0"/>
              <w:ind w:right="-157"/>
              <w:rPr>
                <w:rFonts w:eastAsia="FangSong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>Dzierżawa analizatora 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2D62A1" w:rsidRPr="00843F71" w:rsidTr="00843F71">
        <w:trPr>
          <w:trHeight w:val="284"/>
        </w:trPr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62A1" w:rsidRPr="00843F71" w:rsidRDefault="002D62A1" w:rsidP="00AD1D4D">
            <w:pPr>
              <w:snapToGrid w:val="0"/>
              <w:ind w:right="-157"/>
              <w:rPr>
                <w:rFonts w:eastAsia="FangSong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>Dzierżawa analizatora 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2D62A1" w:rsidRPr="00843F71" w:rsidTr="00843F71">
        <w:tc>
          <w:tcPr>
            <w:tcW w:w="56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2D62A1" w:rsidRPr="00843F71" w:rsidRDefault="002D62A1" w:rsidP="00AD1D4D">
            <w:pPr>
              <w:snapToGrid w:val="0"/>
              <w:ind w:right="-157"/>
              <w:rPr>
                <w:rFonts w:eastAsia="FangSong"/>
                <w:color w:val="FF0000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 xml:space="preserve">Dzierżawa </w:t>
            </w:r>
            <w:proofErr w:type="spellStart"/>
            <w:r w:rsidRPr="00843F71">
              <w:rPr>
                <w:rFonts w:eastAsia="FangSong"/>
                <w:sz w:val="20"/>
                <w:szCs w:val="20"/>
              </w:rPr>
              <w:t>cytowirówki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2D62A1" w:rsidRPr="00843F71" w:rsidTr="00843F71"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62A1" w:rsidRPr="00843F71" w:rsidRDefault="002D62A1" w:rsidP="00AD1D4D">
            <w:pPr>
              <w:snapToGrid w:val="0"/>
              <w:ind w:right="-157"/>
              <w:rPr>
                <w:rFonts w:eastAsia="FangSong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>Dzierżawa mikroskopu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2D62A1" w:rsidRPr="00843F71" w:rsidTr="00843F71"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 w:rsidP="00843F71">
            <w:pPr>
              <w:pStyle w:val="Akapitzlist"/>
              <w:numPr>
                <w:ilvl w:val="0"/>
                <w:numId w:val="21"/>
              </w:numPr>
              <w:snapToGrid w:val="0"/>
              <w:ind w:right="-157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62A1" w:rsidRPr="00843F71" w:rsidRDefault="002D62A1" w:rsidP="00AD1D4D">
            <w:pPr>
              <w:snapToGrid w:val="0"/>
              <w:ind w:right="-157"/>
              <w:rPr>
                <w:rFonts w:eastAsia="FangSong"/>
                <w:color w:val="FF0000"/>
                <w:sz w:val="20"/>
                <w:szCs w:val="20"/>
              </w:rPr>
            </w:pPr>
            <w:r w:rsidRPr="00843F71">
              <w:rPr>
                <w:rFonts w:eastAsia="FangSong"/>
                <w:sz w:val="20"/>
                <w:szCs w:val="20"/>
              </w:rPr>
              <w:t>Dzierżawa klimatyzatora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2D62A1" w:rsidRPr="00843F71" w:rsidTr="00843F71">
        <w:tc>
          <w:tcPr>
            <w:tcW w:w="8243" w:type="dxa"/>
            <w:gridSpan w:val="7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D62A1" w:rsidRPr="00843F71" w:rsidRDefault="002D62A1">
            <w:pPr>
              <w:snapToGrid w:val="0"/>
              <w:ind w:left="708" w:right="-157"/>
              <w:jc w:val="both"/>
              <w:rPr>
                <w:rFonts w:eastAsia="FangSong"/>
                <w:b/>
                <w:sz w:val="20"/>
                <w:szCs w:val="20"/>
              </w:rPr>
            </w:pPr>
            <w:r w:rsidRPr="00843F71">
              <w:rPr>
                <w:rFonts w:eastAsia="FangSong"/>
                <w:b/>
                <w:sz w:val="20"/>
                <w:szCs w:val="20"/>
              </w:rPr>
              <w:t>RAZEM</w:t>
            </w:r>
          </w:p>
        </w:tc>
        <w:tc>
          <w:tcPr>
            <w:tcW w:w="103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color w:val="0000FF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A1" w:rsidRPr="00843F71" w:rsidRDefault="002D62A1">
            <w:pPr>
              <w:snapToGrid w:val="0"/>
              <w:ind w:right="-157"/>
              <w:jc w:val="both"/>
              <w:rPr>
                <w:rFonts w:eastAsia="FangSong"/>
                <w:color w:val="0000FF"/>
                <w:sz w:val="20"/>
                <w:szCs w:val="20"/>
              </w:rPr>
            </w:pPr>
          </w:p>
        </w:tc>
      </w:tr>
    </w:tbl>
    <w:p w:rsidR="002D62A1" w:rsidRPr="00843F71" w:rsidRDefault="002D62A1" w:rsidP="002D62A1">
      <w:pPr>
        <w:jc w:val="both"/>
        <w:rPr>
          <w:rFonts w:eastAsia="FangSong"/>
          <w:sz w:val="18"/>
          <w:szCs w:val="18"/>
        </w:rPr>
      </w:pPr>
    </w:p>
    <w:p w:rsidR="002D62A1" w:rsidRDefault="002D62A1" w:rsidP="002D62A1">
      <w:pPr>
        <w:jc w:val="both"/>
        <w:rPr>
          <w:rFonts w:eastAsia="FangSong"/>
          <w:b/>
          <w:sz w:val="22"/>
          <w:szCs w:val="22"/>
        </w:rPr>
      </w:pPr>
      <w:r>
        <w:rPr>
          <w:rFonts w:eastAsia="FangSong"/>
          <w:b/>
          <w:sz w:val="22"/>
          <w:szCs w:val="22"/>
        </w:rPr>
        <w:t xml:space="preserve">Uwaga! </w:t>
      </w:r>
    </w:p>
    <w:p w:rsidR="002D62A1" w:rsidRPr="00D667EE" w:rsidRDefault="002D62A1" w:rsidP="002D62A1">
      <w:pPr>
        <w:numPr>
          <w:ilvl w:val="0"/>
          <w:numId w:val="22"/>
        </w:numPr>
        <w:jc w:val="both"/>
        <w:rPr>
          <w:rFonts w:eastAsia="FangSong"/>
          <w:bCs/>
          <w:sz w:val="22"/>
          <w:szCs w:val="22"/>
        </w:rPr>
      </w:pPr>
      <w:r w:rsidRPr="00D667EE">
        <w:rPr>
          <w:rFonts w:eastAsia="FangSong"/>
          <w:bCs/>
          <w:sz w:val="22"/>
          <w:szCs w:val="22"/>
        </w:rPr>
        <w:t>Jeśli ilość przewidywanego asortymentu jest w opakowaniach zbiorczych, to należy podać zawartość opakowania. (np. opakowanie zawiera 150 szt. pasków)</w:t>
      </w:r>
      <w:r w:rsidR="008D07FF" w:rsidRPr="00D667EE">
        <w:rPr>
          <w:rFonts w:eastAsia="FangSong"/>
          <w:bCs/>
          <w:sz w:val="22"/>
          <w:szCs w:val="22"/>
        </w:rPr>
        <w:t>.</w:t>
      </w:r>
    </w:p>
    <w:p w:rsidR="002D62A1" w:rsidRPr="00D667EE" w:rsidRDefault="002D62A1" w:rsidP="002D62A1">
      <w:pPr>
        <w:numPr>
          <w:ilvl w:val="0"/>
          <w:numId w:val="22"/>
        </w:numPr>
        <w:jc w:val="both"/>
        <w:rPr>
          <w:rFonts w:eastAsia="FangSong"/>
          <w:bCs/>
          <w:sz w:val="22"/>
          <w:szCs w:val="22"/>
        </w:rPr>
      </w:pPr>
      <w:r w:rsidRPr="00D667EE">
        <w:rPr>
          <w:rFonts w:eastAsia="FangSong"/>
          <w:bCs/>
          <w:sz w:val="22"/>
          <w:szCs w:val="22"/>
        </w:rPr>
        <w:t>Jeśli Wykonawca przewiduje inny asortyment nie wyszczególniony w tab. 12, należy to szczegółowo opisać i wycenić.</w:t>
      </w:r>
    </w:p>
    <w:p w:rsidR="00D667EE" w:rsidRPr="00D667EE" w:rsidRDefault="00D667EE" w:rsidP="00D667EE">
      <w:pPr>
        <w:pStyle w:val="Tekstpodstawowy31"/>
        <w:numPr>
          <w:ilvl w:val="0"/>
          <w:numId w:val="22"/>
        </w:numPr>
        <w:jc w:val="both"/>
        <w:rPr>
          <w:sz w:val="22"/>
          <w:szCs w:val="22"/>
        </w:rPr>
      </w:pPr>
      <w:r w:rsidRPr="00D667EE">
        <w:rPr>
          <w:sz w:val="22"/>
          <w:szCs w:val="22"/>
        </w:rPr>
        <w:t>W przypadku zaniżenia ilości lub nie wskazania zamawiającemu asortymentu potrzebnego do prawidłowego funkcjonowania przedmiotu zamówienia</w:t>
      </w:r>
      <w:r>
        <w:rPr>
          <w:sz w:val="22"/>
          <w:szCs w:val="22"/>
        </w:rPr>
        <w:t>,</w:t>
      </w:r>
      <w:r w:rsidRPr="00D667EE">
        <w:rPr>
          <w:sz w:val="22"/>
          <w:szCs w:val="22"/>
        </w:rPr>
        <w:t xml:space="preserve"> biorąc pod uwagę ilość i zakres badań wskazanych w </w:t>
      </w:r>
      <w:r>
        <w:rPr>
          <w:sz w:val="22"/>
          <w:szCs w:val="22"/>
        </w:rPr>
        <w:t>Opisie przedmiotu zamówienia</w:t>
      </w:r>
      <w:r w:rsidRPr="00D667EE">
        <w:rPr>
          <w:sz w:val="22"/>
          <w:szCs w:val="22"/>
        </w:rPr>
        <w:t xml:space="preserve"> oraz termin ważności odczynników i innych materiałów dostarczanych przez </w:t>
      </w:r>
      <w:r>
        <w:rPr>
          <w:sz w:val="22"/>
          <w:szCs w:val="22"/>
        </w:rPr>
        <w:t>W</w:t>
      </w:r>
      <w:r w:rsidRPr="00D667EE">
        <w:rPr>
          <w:sz w:val="22"/>
          <w:szCs w:val="22"/>
        </w:rPr>
        <w:t xml:space="preserve">ykonawcę (nie ujętego w powyższej tabeli), to w trakcie jego eksploatacji sam poniesie koszty ich wymiany oraz dostarczenia. </w:t>
      </w:r>
    </w:p>
    <w:p w:rsidR="002D62A1" w:rsidRDefault="002D62A1" w:rsidP="002D62A1">
      <w:pPr>
        <w:ind w:left="720"/>
        <w:jc w:val="both"/>
        <w:rPr>
          <w:rFonts w:eastAsia="FangSong"/>
          <w:bCs/>
          <w:sz w:val="22"/>
          <w:szCs w:val="22"/>
        </w:rPr>
      </w:pPr>
    </w:p>
    <w:p w:rsidR="002D62A1" w:rsidRDefault="002D62A1" w:rsidP="002D62A1">
      <w:pPr>
        <w:pStyle w:val="Akapitzlist"/>
        <w:numPr>
          <w:ilvl w:val="0"/>
          <w:numId w:val="4"/>
        </w:numPr>
        <w:snapToGrid w:val="0"/>
        <w:ind w:left="357" w:hanging="357"/>
        <w:jc w:val="both"/>
        <w:rPr>
          <w:rFonts w:eastAsia="FangSong"/>
          <w:b/>
          <w:bCs/>
          <w:sz w:val="22"/>
          <w:szCs w:val="22"/>
        </w:rPr>
      </w:pPr>
      <w:r>
        <w:rPr>
          <w:rFonts w:eastAsia="FangSong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Parametry oceniane</w:t>
      </w:r>
    </w:p>
    <w:p w:rsidR="002D62A1" w:rsidRDefault="002D62A1" w:rsidP="002D62A1">
      <w:pPr>
        <w:pStyle w:val="Tekstpodstawowywcity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Tab. 13 </w:t>
      </w:r>
    </w:p>
    <w:p w:rsidR="002D62A1" w:rsidRDefault="002D62A1" w:rsidP="002D62A1">
      <w:pPr>
        <w:pStyle w:val="Tekstpodstawowy"/>
        <w:jc w:val="both"/>
        <w:rPr>
          <w:sz w:val="22"/>
          <w:szCs w:val="22"/>
        </w:rPr>
      </w:pPr>
    </w:p>
    <w:tbl>
      <w:tblPr>
        <w:tblW w:w="8997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6078"/>
        <w:gridCol w:w="1134"/>
        <w:gridCol w:w="1134"/>
      </w:tblGrid>
      <w:tr w:rsidR="008D07FF" w:rsidTr="008D07FF">
        <w:trPr>
          <w:tblHeader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8D07FF" w:rsidRDefault="008D07FF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8D07FF" w:rsidRDefault="008D07FF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8D07FF" w:rsidRDefault="008D07FF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parametru</w:t>
            </w:r>
          </w:p>
          <w:p w:rsidR="008D07FF" w:rsidRDefault="008D07FF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8D07FF" w:rsidRDefault="008D07FF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  <w:p w:rsidR="0067096D" w:rsidRDefault="0067096D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(wypełnić)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07FF" w:rsidRDefault="008D07FF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Nie</w:t>
            </w:r>
          </w:p>
          <w:p w:rsidR="0067096D" w:rsidRDefault="0067096D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(wypełnić)</w:t>
            </w:r>
          </w:p>
        </w:tc>
      </w:tr>
      <w:tr w:rsidR="008D07FF" w:rsidTr="008D07FF"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07FF" w:rsidRPr="00232FC8" w:rsidRDefault="008D07FF" w:rsidP="008D07FF">
            <w:pPr>
              <w:pStyle w:val="Akapitzlist"/>
              <w:numPr>
                <w:ilvl w:val="0"/>
                <w:numId w:val="25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07FF" w:rsidRDefault="008D07FF" w:rsidP="008D07F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Jeśli zaoferowane analizatory do oceny właściwości fizyko-chemicznych moczu (1 i 2)   są kompatybilne w 100% i mają tą samą ilość parametrów badanych na oferowanych paskach oraz wspólne materiały kontrolne Wykonawca otrzyma </w:t>
            </w:r>
            <w:r w:rsidR="00F746F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pkt Jeśli choć jeden z warunków nie jest spójny Wykonawca otrzyma 0 pkt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07FF" w:rsidRDefault="008D07F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7FF" w:rsidRDefault="008D07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D07FF" w:rsidTr="008D07FF"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07FF" w:rsidRPr="00232FC8" w:rsidRDefault="008D07FF" w:rsidP="008D07FF">
            <w:pPr>
              <w:pStyle w:val="Akapitzlist"/>
              <w:numPr>
                <w:ilvl w:val="0"/>
                <w:numId w:val="25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7FF" w:rsidRDefault="008D07FF" w:rsidP="008D07F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Jeśli analizator do osadu moczu (3) posiada dodatkowo możliwość oceny skupisk WBC otrzyma </w:t>
            </w:r>
            <w:r w:rsidR="00F746F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pkt – jeśli nie posiada możliwości otrzyma 0 pkt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07FF" w:rsidRDefault="008D07F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7FF" w:rsidRDefault="008D07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D07FF" w:rsidTr="008D07FF"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07FF" w:rsidRPr="00232FC8" w:rsidRDefault="008D07FF" w:rsidP="008D07FF">
            <w:pPr>
              <w:pStyle w:val="Akapitzlist"/>
              <w:numPr>
                <w:ilvl w:val="0"/>
                <w:numId w:val="25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07FF" w:rsidRDefault="008D07FF" w:rsidP="008D07F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Jeśli Wykonawca zaoferuje wspólny materiał do kontroli analizatora wiodącego (1) właściwości fizyko-chemicznych i osadu </w:t>
            </w:r>
            <w:r>
              <w:rPr>
                <w:sz w:val="22"/>
                <w:szCs w:val="22"/>
              </w:rPr>
              <w:lastRenderedPageBreak/>
              <w:t xml:space="preserve">moczu otrzyma (3) </w:t>
            </w:r>
            <w:r w:rsidR="00F746F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pkt – jeśli nie zaoferuje wspólnego materiału kontrolnego otrzyma 0 pkt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07FF" w:rsidRDefault="008D07F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7FF" w:rsidRDefault="008D07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D07FF" w:rsidTr="002B25DD"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D07FF" w:rsidRPr="00232FC8" w:rsidRDefault="008D07FF" w:rsidP="008D07FF">
            <w:pPr>
              <w:pStyle w:val="Akapitzlist"/>
              <w:numPr>
                <w:ilvl w:val="0"/>
                <w:numId w:val="25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D07FF" w:rsidRDefault="008D07FF" w:rsidP="006178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Jeśli Wykonawca zaoferuje wspólny materiał do kontroli obu analizatorów właściwości fizyko-chemicznych otrzyma </w:t>
            </w:r>
            <w:r w:rsidR="00F746F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pkt – jeśli nie zaoferuje wspólnego materiału kontrolnego otrzyma 0 pkt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D07FF" w:rsidRDefault="008D07F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07FF" w:rsidRDefault="008D07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B25DD" w:rsidTr="002A3EA0"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25DD" w:rsidRDefault="002B25DD" w:rsidP="006709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Maksymalna ilość punktów do uzyskania w danym kryterium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5DD" w:rsidRDefault="002B25DD" w:rsidP="002B25D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</w:tbl>
    <w:p w:rsidR="006A6DCE" w:rsidRDefault="006A6DCE" w:rsidP="002D62A1">
      <w:pPr>
        <w:pStyle w:val="Tekstpodstawowy"/>
        <w:jc w:val="both"/>
        <w:rPr>
          <w:sz w:val="22"/>
          <w:szCs w:val="22"/>
        </w:rPr>
      </w:pPr>
    </w:p>
    <w:p w:rsidR="002D62A1" w:rsidRDefault="002D62A1" w:rsidP="002D62A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Tab. 14</w:t>
      </w:r>
    </w:p>
    <w:tbl>
      <w:tblPr>
        <w:tblW w:w="9470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5510"/>
        <w:gridCol w:w="3330"/>
      </w:tblGrid>
      <w:tr w:rsidR="002D62A1" w:rsidTr="002B25DD">
        <w:trPr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EE2501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2D62A1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2A1" w:rsidRDefault="008D07FF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Kryteria oceny ofert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A1" w:rsidRDefault="008D07FF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Maksymalna ilość punktów do zdobycia w danym kryterium </w:t>
            </w:r>
          </w:p>
        </w:tc>
      </w:tr>
      <w:tr w:rsidR="002D62A1" w:rsidTr="002B25DD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Parametry oceniane </w:t>
            </w:r>
            <w:r w:rsidR="008D07FF">
              <w:rPr>
                <w:sz w:val="22"/>
                <w:szCs w:val="22"/>
              </w:rPr>
              <w:t>(tabela 13)</w:t>
            </w:r>
            <w:r w:rsidR="00BD2F0E">
              <w:rPr>
                <w:sz w:val="22"/>
                <w:szCs w:val="22"/>
              </w:rPr>
              <w:t xml:space="preserve"> </w:t>
            </w:r>
            <w:r w:rsidR="00895BBB">
              <w:rPr>
                <w:sz w:val="22"/>
                <w:szCs w:val="22"/>
              </w:rPr>
              <w:t xml:space="preserve"> – 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A1" w:rsidRDefault="002B25DD" w:rsidP="00895BB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895BBB">
              <w:rPr>
                <w:sz w:val="22"/>
                <w:szCs w:val="22"/>
              </w:rPr>
              <w:t xml:space="preserve"> </w:t>
            </w:r>
          </w:p>
        </w:tc>
      </w:tr>
      <w:tr w:rsidR="002B25DD" w:rsidTr="002B25DD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25DD" w:rsidRDefault="002B25D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A93" w:rsidRDefault="002B25DD" w:rsidP="002B25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płatności liczony od daty wystawionej faktury </w:t>
            </w:r>
          </w:p>
          <w:p w:rsidR="002B25DD" w:rsidRDefault="002B25DD" w:rsidP="002B25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dni – 0 pkt  </w:t>
            </w:r>
          </w:p>
          <w:p w:rsidR="002B25DD" w:rsidRDefault="002B25DD" w:rsidP="002B25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dni – 4 pkt </w:t>
            </w:r>
          </w:p>
          <w:p w:rsidR="002B25DD" w:rsidRDefault="002B25DD" w:rsidP="002B25D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 dni – 8 pkt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DD" w:rsidRDefault="002B25DD" w:rsidP="00895BB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D62A1" w:rsidTr="002B25DD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62A1" w:rsidRDefault="002D62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62A1" w:rsidRDefault="00895BB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brutto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A1" w:rsidRDefault="00895BBB" w:rsidP="00895BB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B25DD" w:rsidTr="002B25DD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25DD" w:rsidRDefault="002B25D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Maksymalna ilość punktów do uzyskania w</w:t>
            </w:r>
            <w:r w:rsidR="00EE2501">
              <w:rPr>
                <w:sz w:val="22"/>
                <w:szCs w:val="22"/>
              </w:rPr>
              <w:t xml:space="preserve"> Pa</w:t>
            </w:r>
            <w:r>
              <w:rPr>
                <w:sz w:val="22"/>
                <w:szCs w:val="22"/>
              </w:rPr>
              <w:t>kiecie</w:t>
            </w:r>
            <w:r w:rsidR="00EE2501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DD" w:rsidRDefault="002B25DD" w:rsidP="00895BB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2D62A1" w:rsidRDefault="002D62A1" w:rsidP="002D62A1">
      <w:pPr>
        <w:jc w:val="both"/>
        <w:rPr>
          <w:rFonts w:eastAsia="FangSong"/>
          <w:sz w:val="22"/>
          <w:szCs w:val="22"/>
        </w:rPr>
      </w:pPr>
    </w:p>
    <w:p w:rsidR="006F401F" w:rsidRDefault="006F401F" w:rsidP="006F401F">
      <w:pPr>
        <w:jc w:val="both"/>
        <w:rPr>
          <w:rFonts w:ascii="Tahoma" w:hAnsi="Tahoma" w:cs="Tahoma"/>
          <w:b/>
          <w:color w:val="92D050"/>
          <w:sz w:val="18"/>
          <w:szCs w:val="18"/>
          <w:lang w:eastAsia="pl-PL"/>
        </w:rPr>
      </w:pPr>
      <w:r>
        <w:rPr>
          <w:rFonts w:ascii="Tahoma" w:hAnsi="Tahoma" w:cs="Tahoma"/>
          <w:b/>
          <w:color w:val="92D050"/>
          <w:sz w:val="18"/>
          <w:szCs w:val="18"/>
        </w:rPr>
        <w:t xml:space="preserve">KRYTERIUM CENA OFERTY BRUTTO W PAKIECIE ZOSTANIE OBLICZONA W NASTĘPUJĄCY SPOSÓB: </w:t>
      </w:r>
    </w:p>
    <w:p w:rsidR="006F401F" w:rsidRDefault="006F401F" w:rsidP="006F401F">
      <w:pPr>
        <w:jc w:val="both"/>
        <w:rPr>
          <w:rFonts w:ascii="Tahoma" w:hAnsi="Tahoma" w:cs="Tahoma"/>
          <w:b/>
          <w:color w:val="92D050"/>
          <w:sz w:val="18"/>
          <w:szCs w:val="18"/>
        </w:rPr>
      </w:pPr>
    </w:p>
    <w:p w:rsidR="006F401F" w:rsidRDefault="006F401F" w:rsidP="006F401F">
      <w:pPr>
        <w:jc w:val="both"/>
        <w:rPr>
          <w:rFonts w:ascii="Tahoma" w:hAnsi="Tahoma" w:cs="Tahoma"/>
          <w:b/>
          <w:color w:val="92D050"/>
          <w:sz w:val="18"/>
          <w:szCs w:val="18"/>
        </w:rPr>
      </w:pPr>
      <w:r>
        <w:rPr>
          <w:rFonts w:ascii="Tahoma" w:hAnsi="Tahoma" w:cs="Tahoma"/>
          <w:b/>
          <w:color w:val="92D050"/>
          <w:sz w:val="18"/>
          <w:szCs w:val="18"/>
        </w:rPr>
        <w:t xml:space="preserve">W ramach tego kryterium istnieje możliwość uzyskania max. 60 punktów. </w:t>
      </w:r>
    </w:p>
    <w:p w:rsidR="006F401F" w:rsidRDefault="006F401F" w:rsidP="006F401F">
      <w:pPr>
        <w:jc w:val="both"/>
        <w:rPr>
          <w:rFonts w:ascii="Tahoma" w:hAnsi="Tahoma" w:cs="Tahoma"/>
          <w:b/>
          <w:color w:val="92D050"/>
          <w:sz w:val="18"/>
          <w:szCs w:val="18"/>
        </w:rPr>
      </w:pPr>
    </w:p>
    <w:p w:rsidR="006F401F" w:rsidRDefault="006F401F" w:rsidP="006F401F">
      <w:pPr>
        <w:jc w:val="both"/>
        <w:rPr>
          <w:rFonts w:ascii="Tahoma" w:hAnsi="Tahoma" w:cs="Tahoma"/>
          <w:b/>
          <w:color w:val="92D050"/>
          <w:sz w:val="18"/>
          <w:szCs w:val="18"/>
        </w:rPr>
      </w:pPr>
      <w:r>
        <w:rPr>
          <w:rFonts w:ascii="Tahoma" w:hAnsi="Tahoma" w:cs="Tahoma"/>
          <w:b/>
          <w:color w:val="92D050"/>
          <w:sz w:val="18"/>
          <w:szCs w:val="18"/>
        </w:rPr>
        <w:t xml:space="preserve">Sposób wliczenia uzyskanych punktów, wg następującego wzoru: </w:t>
      </w:r>
    </w:p>
    <w:p w:rsidR="006F401F" w:rsidRDefault="006F401F" w:rsidP="006F401F">
      <w:pPr>
        <w:ind w:left="720"/>
        <w:jc w:val="both"/>
        <w:rPr>
          <w:rFonts w:ascii="Tahoma" w:hAnsi="Tahoma" w:cs="Tahoma"/>
          <w:b/>
          <w:color w:val="92D050"/>
          <w:sz w:val="18"/>
          <w:szCs w:val="18"/>
        </w:rPr>
      </w:pPr>
      <w:r>
        <w:rPr>
          <w:rFonts w:ascii="Tahoma" w:hAnsi="Tahoma" w:cs="Tahoma"/>
          <w:b/>
          <w:color w:val="92D050"/>
          <w:sz w:val="18"/>
          <w:szCs w:val="18"/>
        </w:rPr>
        <w:t xml:space="preserve"> </w:t>
      </w:r>
    </w:p>
    <w:p w:rsidR="006F401F" w:rsidRDefault="006F401F" w:rsidP="006F401F">
      <w:pPr>
        <w:ind w:left="2124"/>
        <w:jc w:val="both"/>
        <w:rPr>
          <w:rFonts w:ascii="Tahoma" w:hAnsi="Tahoma" w:cs="Tahoma"/>
          <w:b/>
          <w:color w:val="92D050"/>
          <w:sz w:val="18"/>
          <w:szCs w:val="18"/>
        </w:rPr>
      </w:pPr>
      <w:r>
        <w:rPr>
          <w:rFonts w:ascii="Tahoma" w:hAnsi="Tahoma" w:cs="Tahoma"/>
          <w:b/>
          <w:color w:val="92D050"/>
          <w:sz w:val="18"/>
          <w:szCs w:val="18"/>
        </w:rPr>
        <w:t xml:space="preserve">       wartość brutto oferty o najniższej cenie</w:t>
      </w:r>
    </w:p>
    <w:p w:rsidR="006F401F" w:rsidRDefault="006F401F" w:rsidP="006F401F">
      <w:pPr>
        <w:ind w:left="720"/>
        <w:jc w:val="both"/>
        <w:rPr>
          <w:rFonts w:ascii="Tahoma" w:hAnsi="Tahoma" w:cs="Tahoma"/>
          <w:b/>
          <w:color w:val="92D050"/>
          <w:sz w:val="18"/>
          <w:szCs w:val="18"/>
        </w:rPr>
      </w:pPr>
      <w:r>
        <w:rPr>
          <w:rFonts w:ascii="Tahoma" w:hAnsi="Tahoma" w:cs="Tahoma"/>
          <w:b/>
          <w:color w:val="92D050"/>
          <w:sz w:val="18"/>
          <w:szCs w:val="18"/>
        </w:rPr>
        <w:t xml:space="preserve">KC =                __________________________________ </w:t>
      </w:r>
      <w:r>
        <w:rPr>
          <w:rFonts w:ascii="Tahoma" w:hAnsi="Tahoma" w:cs="Tahoma"/>
          <w:b/>
          <w:color w:val="92D050"/>
          <w:sz w:val="18"/>
          <w:szCs w:val="18"/>
        </w:rPr>
        <w:tab/>
      </w:r>
      <w:r>
        <w:rPr>
          <w:rFonts w:ascii="Tahoma" w:hAnsi="Tahoma" w:cs="Tahoma"/>
          <w:b/>
          <w:color w:val="92D050"/>
          <w:sz w:val="18"/>
          <w:szCs w:val="18"/>
        </w:rPr>
        <w:tab/>
        <w:t xml:space="preserve">X 60 </w:t>
      </w:r>
    </w:p>
    <w:p w:rsidR="006F401F" w:rsidRDefault="006F401F" w:rsidP="006F401F">
      <w:pPr>
        <w:ind w:left="2832"/>
        <w:jc w:val="both"/>
        <w:rPr>
          <w:rFonts w:ascii="Tahoma" w:hAnsi="Tahoma" w:cs="Tahoma"/>
          <w:b/>
          <w:color w:val="92D050"/>
          <w:sz w:val="18"/>
          <w:szCs w:val="18"/>
        </w:rPr>
      </w:pPr>
      <w:r>
        <w:rPr>
          <w:rFonts w:ascii="Tahoma" w:hAnsi="Tahoma" w:cs="Tahoma"/>
          <w:b/>
          <w:color w:val="92D050"/>
          <w:sz w:val="18"/>
          <w:szCs w:val="18"/>
        </w:rPr>
        <w:t xml:space="preserve">wartość brutto oferty badanej </w:t>
      </w:r>
    </w:p>
    <w:p w:rsidR="004316C6" w:rsidRDefault="004316C6" w:rsidP="002D62A1">
      <w:pPr>
        <w:jc w:val="both"/>
        <w:rPr>
          <w:rFonts w:eastAsia="FangSong"/>
          <w:sz w:val="22"/>
          <w:szCs w:val="22"/>
        </w:rPr>
      </w:pPr>
    </w:p>
    <w:p w:rsidR="002D62A1" w:rsidRDefault="002D62A1" w:rsidP="002D62A1">
      <w:pPr>
        <w:pStyle w:val="Tekstpodstawowy"/>
        <w:spacing w:line="360" w:lineRule="auto"/>
        <w:ind w:left="4248"/>
        <w:jc w:val="both"/>
        <w:rPr>
          <w:rFonts w:eastAsia="FangSong"/>
          <w:b w:val="0"/>
          <w:sz w:val="22"/>
          <w:szCs w:val="22"/>
        </w:rPr>
      </w:pPr>
      <w:r>
        <w:rPr>
          <w:rFonts w:eastAsia="FangSong"/>
          <w:b w:val="0"/>
          <w:sz w:val="22"/>
          <w:szCs w:val="22"/>
        </w:rPr>
        <w:t>_______________________________________</w:t>
      </w:r>
    </w:p>
    <w:p w:rsidR="002D62A1" w:rsidRDefault="002D62A1" w:rsidP="00617809">
      <w:pPr>
        <w:ind w:left="4248"/>
        <w:jc w:val="both"/>
        <w:rPr>
          <w:rFonts w:eastAsia="FangSong"/>
          <w:sz w:val="22"/>
          <w:szCs w:val="22"/>
        </w:rPr>
      </w:pPr>
      <w:r>
        <w:rPr>
          <w:rFonts w:eastAsia="FangSong"/>
          <w:sz w:val="22"/>
          <w:szCs w:val="22"/>
        </w:rPr>
        <w:t xml:space="preserve"> Podpis i pieczęć upoważnionego Przedstawiciela</w:t>
      </w:r>
    </w:p>
    <w:sectPr w:rsidR="002D62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B0B" w:rsidRDefault="00187B0B" w:rsidP="00A06FDA">
      <w:r>
        <w:separator/>
      </w:r>
    </w:p>
  </w:endnote>
  <w:endnote w:type="continuationSeparator" w:id="0">
    <w:p w:rsidR="00187B0B" w:rsidRDefault="00187B0B" w:rsidP="00A0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B0B" w:rsidRDefault="00187B0B" w:rsidP="00A06FDA">
      <w:r>
        <w:separator/>
      </w:r>
    </w:p>
  </w:footnote>
  <w:footnote w:type="continuationSeparator" w:id="0">
    <w:p w:rsidR="00187B0B" w:rsidRDefault="00187B0B" w:rsidP="00A0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B0B" w:rsidRPr="00A06FDA" w:rsidRDefault="00187B0B">
    <w:pPr>
      <w:pStyle w:val="Nagwek"/>
      <w:rPr>
        <w:sz w:val="20"/>
        <w:szCs w:val="20"/>
      </w:rPr>
    </w:pPr>
    <w:r w:rsidRPr="00A06FDA">
      <w:rPr>
        <w:sz w:val="20"/>
        <w:szCs w:val="20"/>
      </w:rPr>
      <w:t>Nr sprawy: 4/ZP/2019</w:t>
    </w:r>
    <w:r>
      <w:rPr>
        <w:sz w:val="20"/>
        <w:szCs w:val="20"/>
      </w:rPr>
      <w:t xml:space="preserve">                                                                                                       Załącznik Nr 3 do SIWZ</w:t>
    </w:r>
  </w:p>
  <w:p w:rsidR="00187B0B" w:rsidRDefault="00187B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FCCD6CA"/>
    <w:lvl w:ilvl="0">
      <w:start w:val="1"/>
      <w:numFmt w:val="decimal"/>
      <w:pStyle w:val="Nagwek1"/>
      <w:lvlText w:val="%1."/>
      <w:lvlJc w:val="center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."/>
      <w:lvlJc w:val="center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535D3"/>
    <w:multiLevelType w:val="hybridMultilevel"/>
    <w:tmpl w:val="311ED760"/>
    <w:lvl w:ilvl="0" w:tplc="49000D2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491CCA"/>
    <w:multiLevelType w:val="hybridMultilevel"/>
    <w:tmpl w:val="1BA6F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>
      <w:start w:val="1"/>
      <w:numFmt w:val="lowerRoman"/>
      <w:lvlText w:val="%3."/>
      <w:lvlJc w:val="right"/>
      <w:pPr>
        <w:ind w:left="2230" w:hanging="180"/>
      </w:pPr>
    </w:lvl>
    <w:lvl w:ilvl="3" w:tplc="0415000F">
      <w:start w:val="1"/>
      <w:numFmt w:val="decimal"/>
      <w:lvlText w:val="%4."/>
      <w:lvlJc w:val="left"/>
      <w:pPr>
        <w:ind w:left="2950" w:hanging="360"/>
      </w:pPr>
    </w:lvl>
    <w:lvl w:ilvl="4" w:tplc="04150019">
      <w:start w:val="1"/>
      <w:numFmt w:val="lowerLetter"/>
      <w:lvlText w:val="%5."/>
      <w:lvlJc w:val="left"/>
      <w:pPr>
        <w:ind w:left="3670" w:hanging="360"/>
      </w:pPr>
    </w:lvl>
    <w:lvl w:ilvl="5" w:tplc="0415001B">
      <w:start w:val="1"/>
      <w:numFmt w:val="lowerRoman"/>
      <w:lvlText w:val="%6."/>
      <w:lvlJc w:val="right"/>
      <w:pPr>
        <w:ind w:left="4390" w:hanging="180"/>
      </w:pPr>
    </w:lvl>
    <w:lvl w:ilvl="6" w:tplc="0415000F">
      <w:start w:val="1"/>
      <w:numFmt w:val="decimal"/>
      <w:lvlText w:val="%7."/>
      <w:lvlJc w:val="left"/>
      <w:pPr>
        <w:ind w:left="5110" w:hanging="360"/>
      </w:pPr>
    </w:lvl>
    <w:lvl w:ilvl="7" w:tplc="04150019">
      <w:start w:val="1"/>
      <w:numFmt w:val="lowerLetter"/>
      <w:lvlText w:val="%8."/>
      <w:lvlJc w:val="left"/>
      <w:pPr>
        <w:ind w:left="5830" w:hanging="360"/>
      </w:pPr>
    </w:lvl>
    <w:lvl w:ilvl="8" w:tplc="0415001B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0C30301E"/>
    <w:multiLevelType w:val="hybridMultilevel"/>
    <w:tmpl w:val="572221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05E85"/>
    <w:multiLevelType w:val="hybridMultilevel"/>
    <w:tmpl w:val="5FA0FF4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7D8E"/>
    <w:multiLevelType w:val="hybridMultilevel"/>
    <w:tmpl w:val="F2AA2EDA"/>
    <w:lvl w:ilvl="0" w:tplc="167273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E16D0"/>
    <w:multiLevelType w:val="hybridMultilevel"/>
    <w:tmpl w:val="5EB47F28"/>
    <w:lvl w:ilvl="0" w:tplc="49000D2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23294"/>
    <w:multiLevelType w:val="hybridMultilevel"/>
    <w:tmpl w:val="C4D01B3C"/>
    <w:lvl w:ilvl="0" w:tplc="49000D20">
      <w:start w:val="1"/>
      <w:numFmt w:val="decimal"/>
      <w:lvlText w:val="%1."/>
      <w:lvlJc w:val="center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95F8B"/>
    <w:multiLevelType w:val="hybridMultilevel"/>
    <w:tmpl w:val="E034D60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75C24"/>
    <w:multiLevelType w:val="hybridMultilevel"/>
    <w:tmpl w:val="32BCA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BB01EA"/>
    <w:multiLevelType w:val="hybridMultilevel"/>
    <w:tmpl w:val="4596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125A"/>
    <w:multiLevelType w:val="hybridMultilevel"/>
    <w:tmpl w:val="703E857A"/>
    <w:lvl w:ilvl="0" w:tplc="49000D2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E2A67"/>
    <w:multiLevelType w:val="hybridMultilevel"/>
    <w:tmpl w:val="E1843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160F2"/>
    <w:multiLevelType w:val="hybridMultilevel"/>
    <w:tmpl w:val="C310F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325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812240"/>
    <w:multiLevelType w:val="hybridMultilevel"/>
    <w:tmpl w:val="775A2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4017C"/>
    <w:multiLevelType w:val="hybridMultilevel"/>
    <w:tmpl w:val="0108CF0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702BC"/>
    <w:multiLevelType w:val="hybridMultilevel"/>
    <w:tmpl w:val="2D28D18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93956"/>
    <w:multiLevelType w:val="hybridMultilevel"/>
    <w:tmpl w:val="BF02582C"/>
    <w:lvl w:ilvl="0" w:tplc="49000D20">
      <w:start w:val="1"/>
      <w:numFmt w:val="decimal"/>
      <w:lvlText w:val="%1."/>
      <w:lvlJc w:val="center"/>
      <w:pPr>
        <w:ind w:left="790" w:hanging="360"/>
      </w:p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>
      <w:start w:val="1"/>
      <w:numFmt w:val="lowerRoman"/>
      <w:lvlText w:val="%3."/>
      <w:lvlJc w:val="right"/>
      <w:pPr>
        <w:ind w:left="2230" w:hanging="180"/>
      </w:pPr>
    </w:lvl>
    <w:lvl w:ilvl="3" w:tplc="0415000F">
      <w:start w:val="1"/>
      <w:numFmt w:val="decimal"/>
      <w:lvlText w:val="%4."/>
      <w:lvlJc w:val="left"/>
      <w:pPr>
        <w:ind w:left="2950" w:hanging="360"/>
      </w:pPr>
    </w:lvl>
    <w:lvl w:ilvl="4" w:tplc="04150019">
      <w:start w:val="1"/>
      <w:numFmt w:val="lowerLetter"/>
      <w:lvlText w:val="%5."/>
      <w:lvlJc w:val="left"/>
      <w:pPr>
        <w:ind w:left="3670" w:hanging="360"/>
      </w:pPr>
    </w:lvl>
    <w:lvl w:ilvl="5" w:tplc="0415001B">
      <w:start w:val="1"/>
      <w:numFmt w:val="lowerRoman"/>
      <w:lvlText w:val="%6."/>
      <w:lvlJc w:val="right"/>
      <w:pPr>
        <w:ind w:left="4390" w:hanging="180"/>
      </w:pPr>
    </w:lvl>
    <w:lvl w:ilvl="6" w:tplc="0415000F">
      <w:start w:val="1"/>
      <w:numFmt w:val="decimal"/>
      <w:lvlText w:val="%7."/>
      <w:lvlJc w:val="left"/>
      <w:pPr>
        <w:ind w:left="5110" w:hanging="360"/>
      </w:pPr>
    </w:lvl>
    <w:lvl w:ilvl="7" w:tplc="04150019">
      <w:start w:val="1"/>
      <w:numFmt w:val="lowerLetter"/>
      <w:lvlText w:val="%8."/>
      <w:lvlJc w:val="left"/>
      <w:pPr>
        <w:ind w:left="5830" w:hanging="360"/>
      </w:pPr>
    </w:lvl>
    <w:lvl w:ilvl="8" w:tplc="0415001B">
      <w:start w:val="1"/>
      <w:numFmt w:val="lowerRoman"/>
      <w:lvlText w:val="%9."/>
      <w:lvlJc w:val="right"/>
      <w:pPr>
        <w:ind w:left="6550" w:hanging="180"/>
      </w:pPr>
    </w:lvl>
  </w:abstractNum>
  <w:abstractNum w:abstractNumId="21" w15:restartNumberingAfterBreak="0">
    <w:nsid w:val="70303F08"/>
    <w:multiLevelType w:val="hybridMultilevel"/>
    <w:tmpl w:val="8E3AF30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D0EA0"/>
    <w:multiLevelType w:val="hybridMultilevel"/>
    <w:tmpl w:val="7B12FF66"/>
    <w:lvl w:ilvl="0" w:tplc="71AE99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515347"/>
    <w:multiLevelType w:val="multilevel"/>
    <w:tmpl w:val="4BD2243A"/>
    <w:lvl w:ilvl="0">
      <w:start w:val="1"/>
      <w:numFmt w:val="decimal"/>
      <w:lvlText w:val="%1.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lvlText w:val="%2."/>
      <w:lvlJc w:val="center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7DC3790D"/>
    <w:multiLevelType w:val="hybridMultilevel"/>
    <w:tmpl w:val="57A81BC6"/>
    <w:lvl w:ilvl="0" w:tplc="49000D20">
      <w:start w:val="1"/>
      <w:numFmt w:val="decimal"/>
      <w:lvlText w:val="%1."/>
      <w:lvlJc w:val="center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19"/>
  </w:num>
  <w:num w:numId="16">
    <w:abstractNumId w:val="10"/>
  </w:num>
  <w:num w:numId="17">
    <w:abstractNumId w:val="6"/>
  </w:num>
  <w:num w:numId="18">
    <w:abstractNumId w:val="5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  <w:num w:numId="24">
    <w:abstractNumId w:val="7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A1"/>
    <w:rsid w:val="0002235C"/>
    <w:rsid w:val="000241D3"/>
    <w:rsid w:val="00025F97"/>
    <w:rsid w:val="00041674"/>
    <w:rsid w:val="00044AF8"/>
    <w:rsid w:val="000B6112"/>
    <w:rsid w:val="000D791A"/>
    <w:rsid w:val="000F34A9"/>
    <w:rsid w:val="00104727"/>
    <w:rsid w:val="00142E47"/>
    <w:rsid w:val="00187B0B"/>
    <w:rsid w:val="001916D7"/>
    <w:rsid w:val="001922F3"/>
    <w:rsid w:val="00196F59"/>
    <w:rsid w:val="001A5F5B"/>
    <w:rsid w:val="001C2AAC"/>
    <w:rsid w:val="001E1493"/>
    <w:rsid w:val="001F7312"/>
    <w:rsid w:val="002150C6"/>
    <w:rsid w:val="002272BF"/>
    <w:rsid w:val="00232FC8"/>
    <w:rsid w:val="002404CD"/>
    <w:rsid w:val="002A3EA0"/>
    <w:rsid w:val="002B25DD"/>
    <w:rsid w:val="002C358A"/>
    <w:rsid w:val="002D62A1"/>
    <w:rsid w:val="003227A4"/>
    <w:rsid w:val="00326128"/>
    <w:rsid w:val="00376087"/>
    <w:rsid w:val="003A326B"/>
    <w:rsid w:val="003D2A51"/>
    <w:rsid w:val="003F43C4"/>
    <w:rsid w:val="00417E60"/>
    <w:rsid w:val="00430B62"/>
    <w:rsid w:val="004316C6"/>
    <w:rsid w:val="00433945"/>
    <w:rsid w:val="00446AA8"/>
    <w:rsid w:val="00465325"/>
    <w:rsid w:val="00466DF9"/>
    <w:rsid w:val="0048005B"/>
    <w:rsid w:val="004A7021"/>
    <w:rsid w:val="004B1635"/>
    <w:rsid w:val="004B2BAD"/>
    <w:rsid w:val="004E74E1"/>
    <w:rsid w:val="00501F7F"/>
    <w:rsid w:val="005574E9"/>
    <w:rsid w:val="005649A3"/>
    <w:rsid w:val="00593308"/>
    <w:rsid w:val="005A650C"/>
    <w:rsid w:val="005D038F"/>
    <w:rsid w:val="0061352B"/>
    <w:rsid w:val="00617809"/>
    <w:rsid w:val="00620C16"/>
    <w:rsid w:val="0063076D"/>
    <w:rsid w:val="00631B9F"/>
    <w:rsid w:val="00632563"/>
    <w:rsid w:val="00650F34"/>
    <w:rsid w:val="0067096D"/>
    <w:rsid w:val="006973A9"/>
    <w:rsid w:val="006A6DCE"/>
    <w:rsid w:val="006C622C"/>
    <w:rsid w:val="006D198F"/>
    <w:rsid w:val="006F399D"/>
    <w:rsid w:val="006F401F"/>
    <w:rsid w:val="00702A22"/>
    <w:rsid w:val="00716D67"/>
    <w:rsid w:val="00744775"/>
    <w:rsid w:val="00765222"/>
    <w:rsid w:val="007931E0"/>
    <w:rsid w:val="007C1235"/>
    <w:rsid w:val="007F6952"/>
    <w:rsid w:val="00833E12"/>
    <w:rsid w:val="00843F71"/>
    <w:rsid w:val="00895265"/>
    <w:rsid w:val="00895BBB"/>
    <w:rsid w:val="008C7BDA"/>
    <w:rsid w:val="008D07FF"/>
    <w:rsid w:val="008F54B0"/>
    <w:rsid w:val="0091424C"/>
    <w:rsid w:val="00916283"/>
    <w:rsid w:val="009C17EF"/>
    <w:rsid w:val="00A06FDA"/>
    <w:rsid w:val="00A21BB8"/>
    <w:rsid w:val="00A4300C"/>
    <w:rsid w:val="00AB18F9"/>
    <w:rsid w:val="00AC2F67"/>
    <w:rsid w:val="00AC70DC"/>
    <w:rsid w:val="00AC7244"/>
    <w:rsid w:val="00AD1D4D"/>
    <w:rsid w:val="00AE4B60"/>
    <w:rsid w:val="00AE5946"/>
    <w:rsid w:val="00B00CD7"/>
    <w:rsid w:val="00B252E0"/>
    <w:rsid w:val="00B404A1"/>
    <w:rsid w:val="00B56965"/>
    <w:rsid w:val="00B61127"/>
    <w:rsid w:val="00BA459B"/>
    <w:rsid w:val="00BB4269"/>
    <w:rsid w:val="00BB4EA5"/>
    <w:rsid w:val="00BD2F0E"/>
    <w:rsid w:val="00C00825"/>
    <w:rsid w:val="00C02CBA"/>
    <w:rsid w:val="00C125A3"/>
    <w:rsid w:val="00C4380B"/>
    <w:rsid w:val="00C6312F"/>
    <w:rsid w:val="00C660FF"/>
    <w:rsid w:val="00C85511"/>
    <w:rsid w:val="00C87A42"/>
    <w:rsid w:val="00CA27DF"/>
    <w:rsid w:val="00CF2FD3"/>
    <w:rsid w:val="00CF5B25"/>
    <w:rsid w:val="00D0755C"/>
    <w:rsid w:val="00D44F27"/>
    <w:rsid w:val="00D667EE"/>
    <w:rsid w:val="00D853F3"/>
    <w:rsid w:val="00DA575C"/>
    <w:rsid w:val="00DC0109"/>
    <w:rsid w:val="00DF0C9B"/>
    <w:rsid w:val="00E04BD6"/>
    <w:rsid w:val="00E05131"/>
    <w:rsid w:val="00E43008"/>
    <w:rsid w:val="00EA7B15"/>
    <w:rsid w:val="00EC03BE"/>
    <w:rsid w:val="00ED2770"/>
    <w:rsid w:val="00ED326E"/>
    <w:rsid w:val="00ED492A"/>
    <w:rsid w:val="00ED6559"/>
    <w:rsid w:val="00EE2501"/>
    <w:rsid w:val="00F13A93"/>
    <w:rsid w:val="00F636F8"/>
    <w:rsid w:val="00F746FD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33DA"/>
  <w15:chartTrackingRefBased/>
  <w15:docId w15:val="{4D44B7C3-3F56-48FC-9AF3-FA2470C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D62A1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62A1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D62A1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D62A1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D62A1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D62A1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2D62A1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2D62A1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2D62A1"/>
    <w:pPr>
      <w:keepNext/>
      <w:ind w:left="70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62A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D62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D62A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D62A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2D62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2D62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2D62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2D62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2D62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msonormal0">
    <w:name w:val="msonormal"/>
    <w:basedOn w:val="Normalny"/>
    <w:uiPriority w:val="99"/>
    <w:rsid w:val="002D62A1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semiHidden/>
    <w:unhideWhenUsed/>
    <w:rsid w:val="002D62A1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62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62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2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6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2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6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2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2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2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62A1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62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2D62A1"/>
    <w:rPr>
      <w:rFonts w:cs="Tahom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2D62A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2D62A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2D62A1"/>
    <w:pPr>
      <w:ind w:left="70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D62A1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Podpis">
    <w:name w:val="Signature"/>
    <w:basedOn w:val="Normalny"/>
    <w:link w:val="PodpisZnak"/>
    <w:uiPriority w:val="99"/>
    <w:semiHidden/>
    <w:unhideWhenUsed/>
    <w:rsid w:val="002D62A1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62A1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62A1"/>
    <w:pPr>
      <w:ind w:left="7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62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2A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A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D62A1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uiPriority w:val="99"/>
    <w:rsid w:val="002D6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2D62A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2D62A1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uiPriority w:val="99"/>
    <w:rsid w:val="002D62A1"/>
    <w:pPr>
      <w:suppressLineNumbers/>
    </w:pPr>
  </w:style>
  <w:style w:type="paragraph" w:customStyle="1" w:styleId="Nagwektabeli">
    <w:name w:val="Nagłówek tabeli"/>
    <w:basedOn w:val="Zawartotabeli"/>
    <w:uiPriority w:val="99"/>
    <w:rsid w:val="002D62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2D62A1"/>
  </w:style>
  <w:style w:type="paragraph" w:customStyle="1" w:styleId="Tekst">
    <w:name w:val="Tekst"/>
    <w:basedOn w:val="Podpis"/>
    <w:uiPriority w:val="99"/>
    <w:rsid w:val="002D62A1"/>
  </w:style>
  <w:style w:type="paragraph" w:customStyle="1" w:styleId="Legenda1">
    <w:name w:val="Legenda1"/>
    <w:basedOn w:val="Normalny"/>
    <w:next w:val="Normalny"/>
    <w:uiPriority w:val="99"/>
    <w:rsid w:val="002D62A1"/>
    <w:pPr>
      <w:pageBreakBefore/>
      <w:ind w:left="70"/>
    </w:pPr>
    <w:rPr>
      <w:rFonts w:ascii="Tahoma" w:hAnsi="Tahoma" w:cs="Tahoma"/>
      <w:b/>
      <w:bCs/>
    </w:rPr>
  </w:style>
  <w:style w:type="paragraph" w:customStyle="1" w:styleId="Tekstpodstawowy21">
    <w:name w:val="Tekst podstawowy 21"/>
    <w:basedOn w:val="Normalny"/>
    <w:uiPriority w:val="99"/>
    <w:rsid w:val="002D62A1"/>
    <w:rPr>
      <w:rFonts w:ascii="Tahoma" w:hAnsi="Tahoma"/>
      <w:sz w:val="18"/>
    </w:rPr>
  </w:style>
  <w:style w:type="character" w:styleId="Odwoanieprzypisudolnego">
    <w:name w:val="footnote reference"/>
    <w:uiPriority w:val="99"/>
    <w:semiHidden/>
    <w:unhideWhenUsed/>
    <w:rsid w:val="002D62A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D62A1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2D62A1"/>
    <w:rPr>
      <w:vertAlign w:val="superscript"/>
    </w:rPr>
  </w:style>
  <w:style w:type="character" w:customStyle="1" w:styleId="WW8Num2z0">
    <w:name w:val="WW8Num2z0"/>
    <w:rsid w:val="002D62A1"/>
    <w:rPr>
      <w:rFonts w:ascii="Symbol" w:hAnsi="Symbol" w:hint="default"/>
    </w:rPr>
  </w:style>
  <w:style w:type="character" w:customStyle="1" w:styleId="WW8Num3z0">
    <w:name w:val="WW8Num3z0"/>
    <w:rsid w:val="002D62A1"/>
    <w:rPr>
      <w:rFonts w:ascii="Symbol" w:hAnsi="Symbol" w:hint="default"/>
    </w:rPr>
  </w:style>
  <w:style w:type="character" w:customStyle="1" w:styleId="WW8Num5z1">
    <w:name w:val="WW8Num5z1"/>
    <w:rsid w:val="002D62A1"/>
    <w:rPr>
      <w:rFonts w:ascii="Symbol" w:hAnsi="Symbol" w:hint="default"/>
    </w:rPr>
  </w:style>
  <w:style w:type="character" w:customStyle="1" w:styleId="WW8Num6z1">
    <w:name w:val="WW8Num6z1"/>
    <w:rsid w:val="002D62A1"/>
    <w:rPr>
      <w:rFonts w:ascii="Symbol" w:hAnsi="Symbol" w:hint="default"/>
    </w:rPr>
  </w:style>
  <w:style w:type="character" w:customStyle="1" w:styleId="WW8Num8z0">
    <w:name w:val="WW8Num8z0"/>
    <w:rsid w:val="002D62A1"/>
    <w:rPr>
      <w:rFonts w:ascii="Symbol" w:hAnsi="Symbol" w:hint="default"/>
    </w:rPr>
  </w:style>
  <w:style w:type="character" w:customStyle="1" w:styleId="WW8Num9z0">
    <w:name w:val="WW8Num9z0"/>
    <w:rsid w:val="002D62A1"/>
    <w:rPr>
      <w:rFonts w:ascii="Symbol" w:hAnsi="Symbol" w:hint="default"/>
    </w:rPr>
  </w:style>
  <w:style w:type="character" w:customStyle="1" w:styleId="Absatz-Standardschriftart">
    <w:name w:val="Absatz-Standardschriftart"/>
    <w:rsid w:val="002D62A1"/>
  </w:style>
  <w:style w:type="character" w:customStyle="1" w:styleId="WW-Absatz-Standardschriftart">
    <w:name w:val="WW-Absatz-Standardschriftart"/>
    <w:rsid w:val="002D62A1"/>
  </w:style>
  <w:style w:type="character" w:customStyle="1" w:styleId="WW-Absatz-Standardschriftart1">
    <w:name w:val="WW-Absatz-Standardschriftart1"/>
    <w:rsid w:val="002D62A1"/>
  </w:style>
  <w:style w:type="character" w:customStyle="1" w:styleId="WW8Num5z0">
    <w:name w:val="WW8Num5z0"/>
    <w:rsid w:val="002D62A1"/>
    <w:rPr>
      <w:rFonts w:ascii="Symbol" w:hAnsi="Symbol" w:hint="default"/>
    </w:rPr>
  </w:style>
  <w:style w:type="character" w:customStyle="1" w:styleId="WW8Num7z1">
    <w:name w:val="WW8Num7z1"/>
    <w:rsid w:val="002D62A1"/>
    <w:rPr>
      <w:rFonts w:ascii="Courier New" w:hAnsi="Courier New" w:cs="Courier New" w:hint="default"/>
    </w:rPr>
  </w:style>
  <w:style w:type="character" w:customStyle="1" w:styleId="WW8Num10z0">
    <w:name w:val="WW8Num10z0"/>
    <w:rsid w:val="002D62A1"/>
    <w:rPr>
      <w:rFonts w:ascii="Symbol" w:hAnsi="Symbol" w:hint="default"/>
      <w:sz w:val="20"/>
    </w:rPr>
  </w:style>
  <w:style w:type="character" w:customStyle="1" w:styleId="WW-Absatz-Standardschriftart11">
    <w:name w:val="WW-Absatz-Standardschriftart11"/>
    <w:rsid w:val="002D62A1"/>
  </w:style>
  <w:style w:type="character" w:customStyle="1" w:styleId="WW8Num11z0">
    <w:name w:val="WW8Num11z0"/>
    <w:rsid w:val="002D62A1"/>
    <w:rPr>
      <w:rFonts w:ascii="Symbol" w:hAnsi="Symbol" w:hint="default"/>
    </w:rPr>
  </w:style>
  <w:style w:type="character" w:customStyle="1" w:styleId="WW8Num12z0">
    <w:name w:val="WW8Num12z0"/>
    <w:rsid w:val="002D62A1"/>
    <w:rPr>
      <w:rFonts w:ascii="Symbol" w:hAnsi="Symbol" w:hint="default"/>
    </w:rPr>
  </w:style>
  <w:style w:type="character" w:customStyle="1" w:styleId="WW8Num13z1">
    <w:name w:val="WW8Num13z1"/>
    <w:rsid w:val="002D62A1"/>
    <w:rPr>
      <w:rFonts w:ascii="Symbol" w:hAnsi="Symbol" w:hint="default"/>
    </w:rPr>
  </w:style>
  <w:style w:type="character" w:customStyle="1" w:styleId="WW8Num14z0">
    <w:name w:val="WW8Num14z0"/>
    <w:rsid w:val="002D62A1"/>
    <w:rPr>
      <w:rFonts w:ascii="Symbol" w:hAnsi="Symbol" w:hint="default"/>
      <w:sz w:val="20"/>
    </w:rPr>
  </w:style>
  <w:style w:type="character" w:customStyle="1" w:styleId="WW8Num14z1">
    <w:name w:val="WW8Num14z1"/>
    <w:rsid w:val="002D62A1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2D62A1"/>
    <w:rPr>
      <w:rFonts w:ascii="Wingdings" w:hAnsi="Wingdings" w:hint="default"/>
      <w:sz w:val="20"/>
    </w:rPr>
  </w:style>
  <w:style w:type="character" w:customStyle="1" w:styleId="Domylnaczcionkaakapitu1">
    <w:name w:val="Domyślna czcionka akapitu1"/>
    <w:rsid w:val="002D62A1"/>
  </w:style>
  <w:style w:type="character" w:customStyle="1" w:styleId="WW8Num4z0">
    <w:name w:val="WW8Num4z0"/>
    <w:rsid w:val="002D62A1"/>
    <w:rPr>
      <w:rFonts w:ascii="Symbol" w:hAnsi="Symbol" w:hint="default"/>
    </w:rPr>
  </w:style>
  <w:style w:type="character" w:customStyle="1" w:styleId="WW8Num10z1">
    <w:name w:val="WW8Num10z1"/>
    <w:rsid w:val="002D62A1"/>
    <w:rPr>
      <w:rFonts w:ascii="Symbol" w:hAnsi="Symbol" w:hint="default"/>
    </w:rPr>
  </w:style>
  <w:style w:type="character" w:customStyle="1" w:styleId="WW8Num15z0">
    <w:name w:val="WW8Num15z0"/>
    <w:rsid w:val="002D62A1"/>
    <w:rPr>
      <w:rFonts w:ascii="Wingdings 2" w:hAnsi="Wingdings 2" w:cs="OpenSymbol" w:hint="default"/>
    </w:rPr>
  </w:style>
  <w:style w:type="character" w:customStyle="1" w:styleId="WW-Absatz-Standardschriftart111">
    <w:name w:val="WW-Absatz-Standardschriftart111"/>
    <w:rsid w:val="002D62A1"/>
  </w:style>
  <w:style w:type="character" w:customStyle="1" w:styleId="WW8Num6z0">
    <w:name w:val="WW8Num6z0"/>
    <w:rsid w:val="002D62A1"/>
    <w:rPr>
      <w:rFonts w:ascii="Symbol" w:hAnsi="Symbol" w:hint="default"/>
    </w:rPr>
  </w:style>
  <w:style w:type="character" w:customStyle="1" w:styleId="WW8Num12z1">
    <w:name w:val="WW8Num12z1"/>
    <w:rsid w:val="002D62A1"/>
    <w:rPr>
      <w:rFonts w:ascii="Courier New" w:hAnsi="Courier New" w:cs="Courier New" w:hint="default"/>
    </w:rPr>
  </w:style>
  <w:style w:type="character" w:customStyle="1" w:styleId="WW8Num17z0">
    <w:name w:val="WW8Num17z0"/>
    <w:rsid w:val="002D62A1"/>
    <w:rPr>
      <w:rFonts w:ascii="Wingdings 2" w:hAnsi="Wingdings 2" w:cs="OpenSymbol" w:hint="default"/>
    </w:rPr>
  </w:style>
  <w:style w:type="character" w:customStyle="1" w:styleId="WW-Absatz-Standardschriftart1111">
    <w:name w:val="WW-Absatz-Standardschriftart1111"/>
    <w:rsid w:val="002D62A1"/>
  </w:style>
  <w:style w:type="character" w:customStyle="1" w:styleId="WW-Absatz-Standardschriftart11111">
    <w:name w:val="WW-Absatz-Standardschriftart11111"/>
    <w:rsid w:val="002D62A1"/>
  </w:style>
  <w:style w:type="character" w:customStyle="1" w:styleId="WW-Absatz-Standardschriftart111111">
    <w:name w:val="WW-Absatz-Standardschriftart111111"/>
    <w:rsid w:val="002D62A1"/>
  </w:style>
  <w:style w:type="character" w:customStyle="1" w:styleId="WW-Absatz-Standardschriftart1111111">
    <w:name w:val="WW-Absatz-Standardschriftart1111111"/>
    <w:rsid w:val="002D62A1"/>
  </w:style>
  <w:style w:type="character" w:customStyle="1" w:styleId="WW-Absatz-Standardschriftart11111111">
    <w:name w:val="WW-Absatz-Standardschriftart11111111"/>
    <w:rsid w:val="002D62A1"/>
  </w:style>
  <w:style w:type="character" w:customStyle="1" w:styleId="WW-Absatz-Standardschriftart111111111">
    <w:name w:val="WW-Absatz-Standardschriftart111111111"/>
    <w:rsid w:val="002D62A1"/>
  </w:style>
  <w:style w:type="character" w:customStyle="1" w:styleId="WW8Num4z1">
    <w:name w:val="WW8Num4z1"/>
    <w:rsid w:val="002D62A1"/>
    <w:rPr>
      <w:rFonts w:ascii="Courier New" w:hAnsi="Courier New" w:cs="Courier New" w:hint="default"/>
    </w:rPr>
  </w:style>
  <w:style w:type="character" w:customStyle="1" w:styleId="WW8Num4z2">
    <w:name w:val="WW8Num4z2"/>
    <w:rsid w:val="002D62A1"/>
    <w:rPr>
      <w:rFonts w:ascii="Wingdings" w:hAnsi="Wingdings" w:hint="default"/>
    </w:rPr>
  </w:style>
  <w:style w:type="character" w:customStyle="1" w:styleId="WW8Num7z0">
    <w:name w:val="WW8Num7z0"/>
    <w:rsid w:val="002D62A1"/>
    <w:rPr>
      <w:rFonts w:ascii="Symbol" w:hAnsi="Symbol" w:hint="default"/>
    </w:rPr>
  </w:style>
  <w:style w:type="character" w:customStyle="1" w:styleId="WW8Num7z2">
    <w:name w:val="WW8Num7z2"/>
    <w:rsid w:val="002D62A1"/>
    <w:rPr>
      <w:rFonts w:ascii="Wingdings" w:hAnsi="Wingdings" w:hint="default"/>
    </w:rPr>
  </w:style>
  <w:style w:type="character" w:customStyle="1" w:styleId="WW8Num8z1">
    <w:name w:val="WW8Num8z1"/>
    <w:rsid w:val="002D62A1"/>
    <w:rPr>
      <w:rFonts w:ascii="Courier New" w:hAnsi="Courier New" w:cs="Courier New" w:hint="default"/>
    </w:rPr>
  </w:style>
  <w:style w:type="character" w:customStyle="1" w:styleId="WW8Num8z2">
    <w:name w:val="WW8Num8z2"/>
    <w:rsid w:val="002D62A1"/>
    <w:rPr>
      <w:rFonts w:ascii="Wingdings" w:hAnsi="Wingdings" w:hint="default"/>
    </w:rPr>
  </w:style>
  <w:style w:type="character" w:customStyle="1" w:styleId="WW8Num12z2">
    <w:name w:val="WW8Num12z2"/>
    <w:rsid w:val="002D62A1"/>
    <w:rPr>
      <w:rFonts w:ascii="Wingdings" w:hAnsi="Wingdings" w:hint="default"/>
    </w:rPr>
  </w:style>
  <w:style w:type="character" w:customStyle="1" w:styleId="WW8Num16z0">
    <w:name w:val="WW8Num16z0"/>
    <w:rsid w:val="002D62A1"/>
    <w:rPr>
      <w:rFonts w:ascii="Symbol" w:hAnsi="Symbol" w:hint="default"/>
    </w:rPr>
  </w:style>
  <w:style w:type="character" w:customStyle="1" w:styleId="WW8Num21z0">
    <w:name w:val="WW8Num21z0"/>
    <w:rsid w:val="002D62A1"/>
    <w:rPr>
      <w:rFonts w:ascii="Symbol" w:hAnsi="Symbol" w:hint="default"/>
    </w:rPr>
  </w:style>
  <w:style w:type="character" w:customStyle="1" w:styleId="WW8Num21z1">
    <w:name w:val="WW8Num21z1"/>
    <w:rsid w:val="002D62A1"/>
    <w:rPr>
      <w:rFonts w:ascii="Courier New" w:hAnsi="Courier New" w:cs="Courier New" w:hint="default"/>
    </w:rPr>
  </w:style>
  <w:style w:type="character" w:customStyle="1" w:styleId="WW8Num21z2">
    <w:name w:val="WW8Num21z2"/>
    <w:rsid w:val="002D62A1"/>
    <w:rPr>
      <w:rFonts w:ascii="Wingdings" w:hAnsi="Wingdings" w:hint="default"/>
    </w:rPr>
  </w:style>
  <w:style w:type="character" w:customStyle="1" w:styleId="WW8Num24z1">
    <w:name w:val="WW8Num24z1"/>
    <w:rsid w:val="002D62A1"/>
    <w:rPr>
      <w:rFonts w:ascii="Symbol" w:hAnsi="Symbol" w:hint="default"/>
    </w:rPr>
  </w:style>
  <w:style w:type="character" w:customStyle="1" w:styleId="WW8Num27z0">
    <w:name w:val="WW8Num27z0"/>
    <w:rsid w:val="002D62A1"/>
    <w:rPr>
      <w:rFonts w:ascii="Symbol" w:hAnsi="Symbol" w:hint="default"/>
    </w:rPr>
  </w:style>
  <w:style w:type="character" w:customStyle="1" w:styleId="WW8Num28z0">
    <w:name w:val="WW8Num28z0"/>
    <w:rsid w:val="002D62A1"/>
    <w:rPr>
      <w:rFonts w:ascii="Symbol" w:hAnsi="Symbol" w:hint="default"/>
    </w:rPr>
  </w:style>
  <w:style w:type="character" w:customStyle="1" w:styleId="WW8Num29z0">
    <w:name w:val="WW8Num29z0"/>
    <w:rsid w:val="002D62A1"/>
    <w:rPr>
      <w:rFonts w:ascii="Symbol" w:hAnsi="Symbol" w:hint="default"/>
    </w:rPr>
  </w:style>
  <w:style w:type="character" w:customStyle="1" w:styleId="WW8Num29z1">
    <w:name w:val="WW8Num29z1"/>
    <w:rsid w:val="002D62A1"/>
    <w:rPr>
      <w:rFonts w:ascii="Courier New" w:hAnsi="Courier New" w:cs="Courier New" w:hint="default"/>
    </w:rPr>
  </w:style>
  <w:style w:type="character" w:customStyle="1" w:styleId="WW8Num29z2">
    <w:name w:val="WW8Num29z2"/>
    <w:rsid w:val="002D62A1"/>
    <w:rPr>
      <w:rFonts w:ascii="Wingdings" w:hAnsi="Wingdings" w:hint="default"/>
    </w:rPr>
  </w:style>
  <w:style w:type="character" w:customStyle="1" w:styleId="WW-Domylnaczcionkaakapitu">
    <w:name w:val="WW-Domyślna czcionka akapitu"/>
    <w:rsid w:val="002D62A1"/>
  </w:style>
  <w:style w:type="character" w:customStyle="1" w:styleId="Znakinumeracji">
    <w:name w:val="Znaki numeracji"/>
    <w:rsid w:val="002D62A1"/>
  </w:style>
  <w:style w:type="character" w:customStyle="1" w:styleId="Symbolewypunktowania">
    <w:name w:val="Symbole wypunktowania"/>
    <w:rsid w:val="002D62A1"/>
    <w:rPr>
      <w:rFonts w:ascii="OpenSymbol" w:eastAsia="OpenSymbol" w:hAnsi="OpenSymbol" w:cs="OpenSymbol" w:hint="default"/>
    </w:rPr>
  </w:style>
  <w:style w:type="table" w:styleId="Tabela-Siatka">
    <w:name w:val="Table Grid"/>
    <w:basedOn w:val="Standardowy"/>
    <w:uiPriority w:val="39"/>
    <w:rsid w:val="002D6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2D6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2">
    <w:name w:val="Plain Table 2"/>
    <w:basedOn w:val="Standardowy"/>
    <w:uiPriority w:val="42"/>
    <w:rsid w:val="002D6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Siatkatabelijasna">
    <w:name w:val="Grid Table Light"/>
    <w:basedOn w:val="Standardowy"/>
    <w:uiPriority w:val="40"/>
    <w:rsid w:val="002D6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wydatnienie">
    <w:name w:val="Emphasis"/>
    <w:basedOn w:val="Domylnaczcionkaakapitu"/>
    <w:uiPriority w:val="20"/>
    <w:qFormat/>
    <w:rsid w:val="00A4300C"/>
    <w:rPr>
      <w:i/>
      <w:iCs/>
    </w:rPr>
  </w:style>
  <w:style w:type="paragraph" w:customStyle="1" w:styleId="Tekstpodstawowy31">
    <w:name w:val="Tekst podstawowy 31"/>
    <w:basedOn w:val="Normalny"/>
    <w:rsid w:val="00D667EE"/>
    <w:pPr>
      <w:widowControl w:val="0"/>
      <w:suppressAutoHyphens/>
      <w:spacing w:after="120"/>
    </w:pPr>
    <w:rPr>
      <w:rFonts w:eastAsia="Andale Sans U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17</Pages>
  <Words>4743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Gurdziel</dc:creator>
  <cp:keywords/>
  <dc:description/>
  <cp:lastModifiedBy>Teresa Gurdziel</cp:lastModifiedBy>
  <cp:revision>95</cp:revision>
  <cp:lastPrinted>2019-01-29T12:54:00Z</cp:lastPrinted>
  <dcterms:created xsi:type="dcterms:W3CDTF">2019-01-25T07:19:00Z</dcterms:created>
  <dcterms:modified xsi:type="dcterms:W3CDTF">2019-02-15T12:33:00Z</dcterms:modified>
</cp:coreProperties>
</file>